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84CDE" w14:textId="163F5737" w:rsidR="00D80951" w:rsidRDefault="00785D2D" w:rsidP="00785D2D">
      <w:pPr>
        <w:pStyle w:val="a7"/>
      </w:pPr>
      <w:r w:rsidRPr="00785D2D">
        <w:t>Интеллектуальная система профориентационной поддержки педагогов естественно-научного цикла</w:t>
      </w:r>
    </w:p>
    <w:p w14:paraId="32F9A9B4" w14:textId="77777777" w:rsidR="00D80951" w:rsidRPr="00D80951" w:rsidRDefault="00D80951" w:rsidP="00785D2D">
      <w:pPr>
        <w:pStyle w:val="a7"/>
        <w:sectPr w:rsidR="00D80951" w:rsidRPr="00D80951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0E3D06C8" w14:textId="77777777" w:rsidR="00785D2D" w:rsidRPr="00785D2D" w:rsidRDefault="00785D2D" w:rsidP="00785D2D">
      <w:pPr>
        <w:pStyle w:val="aa"/>
      </w:pPr>
      <w:r w:rsidRPr="00785D2D">
        <w:lastRenderedPageBreak/>
        <w:t>И. Ю. Гришин</w:t>
      </w:r>
    </w:p>
    <w:p w14:paraId="5639ED8A" w14:textId="2F81C184" w:rsidR="00785D2D" w:rsidRPr="00785D2D" w:rsidRDefault="00785D2D" w:rsidP="00785D2D">
      <w:pPr>
        <w:pStyle w:val="ab"/>
      </w:pPr>
      <w:r w:rsidRPr="00785D2D">
        <w:t>Московский государственный университет имени М.В. Ломоносова, Херсонский государственный университет</w:t>
      </w:r>
    </w:p>
    <w:p w14:paraId="1D005AA0" w14:textId="075A9A88" w:rsidR="009F446D" w:rsidRPr="00785D2D" w:rsidRDefault="00785D2D" w:rsidP="00785D2D">
      <w:pPr>
        <w:pStyle w:val="ac"/>
        <w:rPr>
          <w:lang w:val="ru-RU"/>
        </w:rPr>
      </w:pPr>
      <w:proofErr w:type="spellStart"/>
      <w:r w:rsidRPr="00785D2D">
        <w:t>igrishin</w:t>
      </w:r>
      <w:proofErr w:type="spellEnd"/>
      <w:r w:rsidRPr="00785D2D">
        <w:rPr>
          <w:lang w:val="ru-RU"/>
        </w:rPr>
        <w:t>@</w:t>
      </w:r>
      <w:proofErr w:type="spellStart"/>
      <w:r w:rsidRPr="00785D2D">
        <w:t>sev</w:t>
      </w:r>
      <w:proofErr w:type="spellEnd"/>
      <w:r w:rsidRPr="00785D2D">
        <w:rPr>
          <w:lang w:val="ru-RU"/>
        </w:rPr>
        <w:t>.</w:t>
      </w:r>
      <w:proofErr w:type="spellStart"/>
      <w:r w:rsidRPr="00785D2D">
        <w:t>msu</w:t>
      </w:r>
      <w:proofErr w:type="spellEnd"/>
      <w:r w:rsidRPr="00785D2D">
        <w:rPr>
          <w:lang w:val="ru-RU"/>
        </w:rPr>
        <w:t>.</w:t>
      </w:r>
      <w:proofErr w:type="spellStart"/>
      <w:r w:rsidRPr="00785D2D">
        <w:t>ru</w:t>
      </w:r>
      <w:proofErr w:type="spellEnd"/>
    </w:p>
    <w:p w14:paraId="2B00B924" w14:textId="77777777" w:rsidR="00785D2D" w:rsidRPr="00785D2D" w:rsidRDefault="009F446D" w:rsidP="00785D2D">
      <w:pPr>
        <w:pStyle w:val="aa"/>
      </w:pPr>
      <w:r>
        <w:br w:type="column"/>
      </w:r>
      <w:r w:rsidR="00785D2D" w:rsidRPr="00785D2D">
        <w:lastRenderedPageBreak/>
        <w:t>Р. Р. Тимиргалеева</w:t>
      </w:r>
    </w:p>
    <w:p w14:paraId="55CB6694" w14:textId="77777777" w:rsidR="00785D2D" w:rsidRPr="00785D2D" w:rsidRDefault="00785D2D" w:rsidP="00785D2D">
      <w:pPr>
        <w:pStyle w:val="ab"/>
      </w:pPr>
      <w:r w:rsidRPr="00785D2D">
        <w:t>Севастопольский государственный университет</w:t>
      </w:r>
    </w:p>
    <w:p w14:paraId="5A84ABDA" w14:textId="772B270F" w:rsidR="00D80951" w:rsidRPr="007D042F" w:rsidRDefault="00785D2D" w:rsidP="00785D2D">
      <w:pPr>
        <w:pStyle w:val="ac"/>
        <w:rPr>
          <w:lang w:val="ru-RU"/>
        </w:rPr>
      </w:pPr>
      <w:proofErr w:type="spellStart"/>
      <w:r w:rsidRPr="00785D2D">
        <w:t>renatimir</w:t>
      </w:r>
      <w:proofErr w:type="spellEnd"/>
      <w:r w:rsidRPr="007D042F">
        <w:rPr>
          <w:lang w:val="ru-RU"/>
        </w:rPr>
        <w:t>@</w:t>
      </w:r>
      <w:proofErr w:type="spellStart"/>
      <w:r w:rsidRPr="00785D2D">
        <w:t>gmail</w:t>
      </w:r>
      <w:proofErr w:type="spellEnd"/>
      <w:r w:rsidRPr="007D042F">
        <w:rPr>
          <w:lang w:val="ru-RU"/>
        </w:rPr>
        <w:t>.</w:t>
      </w:r>
      <w:r w:rsidRPr="00785D2D">
        <w:t>com</w:t>
      </w:r>
    </w:p>
    <w:p w14:paraId="2EC1BDE3" w14:textId="77777777" w:rsidR="00D80951" w:rsidRPr="00D80951" w:rsidRDefault="00D80951" w:rsidP="00D80951">
      <w:pPr>
        <w:pStyle w:val="ab"/>
        <w:sectPr w:rsidR="00D80951" w:rsidRPr="00D80951" w:rsidSect="00D80951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</w:p>
    <w:p w14:paraId="599E7253" w14:textId="77777777" w:rsidR="00D80951" w:rsidRPr="0013123C" w:rsidRDefault="00D80951" w:rsidP="009F446D">
      <w:pPr>
        <w:jc w:val="center"/>
      </w:pPr>
    </w:p>
    <w:p w14:paraId="2E94B138" w14:textId="77777777"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195F8DBC" w14:textId="51F8A54F" w:rsidR="0013123C" w:rsidRPr="00C778AC" w:rsidRDefault="0013123C" w:rsidP="00785D2D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785D2D" w:rsidRPr="00785D2D">
        <w:rPr>
          <w:rFonts w:eastAsia="MS Mincho"/>
        </w:rPr>
        <w:t>Профориентация в естественно-научном цикле (</w:t>
      </w:r>
      <w:proofErr w:type="spellStart"/>
      <w:r w:rsidR="00785D2D" w:rsidRPr="00785D2D">
        <w:rPr>
          <w:rFonts w:eastAsia="MS Mincho"/>
        </w:rPr>
        <w:t>Science</w:t>
      </w:r>
      <w:proofErr w:type="spellEnd"/>
      <w:r w:rsidR="00785D2D" w:rsidRPr="00785D2D">
        <w:rPr>
          <w:rFonts w:eastAsia="MS Mincho"/>
        </w:rPr>
        <w:t xml:space="preserve">, </w:t>
      </w:r>
      <w:proofErr w:type="spellStart"/>
      <w:r w:rsidR="00785D2D" w:rsidRPr="00785D2D">
        <w:rPr>
          <w:rFonts w:eastAsia="MS Mincho"/>
        </w:rPr>
        <w:t>Technology</w:t>
      </w:r>
      <w:proofErr w:type="spellEnd"/>
      <w:r w:rsidR="00785D2D" w:rsidRPr="00785D2D">
        <w:rPr>
          <w:rFonts w:eastAsia="MS Mincho"/>
        </w:rPr>
        <w:t xml:space="preserve">, </w:t>
      </w:r>
      <w:proofErr w:type="spellStart"/>
      <w:r w:rsidR="00785D2D" w:rsidRPr="00785D2D">
        <w:rPr>
          <w:rFonts w:eastAsia="MS Mincho"/>
        </w:rPr>
        <w:t>Engineering</w:t>
      </w:r>
      <w:proofErr w:type="spellEnd"/>
      <w:r w:rsidR="00785D2D" w:rsidRPr="00785D2D">
        <w:rPr>
          <w:rFonts w:eastAsia="MS Mincho"/>
        </w:rPr>
        <w:t xml:space="preserve"> </w:t>
      </w:r>
      <w:proofErr w:type="spellStart"/>
      <w:r w:rsidR="00785D2D" w:rsidRPr="00785D2D">
        <w:rPr>
          <w:rFonts w:eastAsia="MS Mincho"/>
        </w:rPr>
        <w:t>and</w:t>
      </w:r>
      <w:proofErr w:type="spellEnd"/>
      <w:r w:rsidR="00785D2D" w:rsidRPr="00785D2D">
        <w:rPr>
          <w:rFonts w:eastAsia="MS Mincho"/>
        </w:rPr>
        <w:t xml:space="preserve"> </w:t>
      </w:r>
      <w:proofErr w:type="spellStart"/>
      <w:r w:rsidR="00785D2D" w:rsidRPr="00785D2D">
        <w:rPr>
          <w:rFonts w:eastAsia="MS Mincho"/>
        </w:rPr>
        <w:t>Mathematics</w:t>
      </w:r>
      <w:proofErr w:type="spellEnd"/>
      <w:r w:rsidR="00785D2D" w:rsidRPr="00785D2D">
        <w:rPr>
          <w:rFonts w:eastAsia="MS Mincho"/>
        </w:rPr>
        <w:t xml:space="preserve"> – STEM) остаётся важной </w:t>
      </w:r>
      <w:r w:rsidR="00785D2D" w:rsidRPr="00785D2D">
        <w:t>задачей</w:t>
      </w:r>
      <w:r w:rsidR="00785D2D" w:rsidRPr="00785D2D">
        <w:rPr>
          <w:rFonts w:eastAsia="MS Mincho"/>
        </w:rPr>
        <w:t xml:space="preserve"> из-за дефицита квалифицированных педагогов и отсутствия интеллектуальных инструментов поддержки. В работе предложена интеллектуальная система, которая анализирует учебные данные, оценивает склонность учащихся к естественно-научным дисциплинам посредством мягких измерений и формирует рекомендации для педагогов на основе модели поддержки принятия решений. </w:t>
      </w:r>
      <w:r w:rsidR="006D684F" w:rsidRPr="006D684F">
        <w:rPr>
          <w:rFonts w:eastAsia="MS Mincho"/>
        </w:rPr>
        <w:t>Сформулирована модель интегрального индекса склонности, представлены архитектура системы, алгоритм ранжирования и результаты экспериментов, демонстрирующие высокое согласие с экспертными оценками.</w:t>
      </w:r>
      <w:r w:rsidR="006D684F">
        <w:rPr>
          <w:rFonts w:eastAsia="MS Mincho"/>
        </w:rPr>
        <w:t xml:space="preserve"> </w:t>
      </w:r>
      <w:r w:rsidR="00785D2D" w:rsidRPr="00785D2D">
        <w:rPr>
          <w:rFonts w:eastAsia="MS Mincho"/>
        </w:rPr>
        <w:t>Система включает сбор и обработку данных, модуль мягкого оценивания, базу знаний, модуль принятия решений и пользовательский интерфейс для преподавателей. Разработан прототип и проведены испытания на выборке школьников</w:t>
      </w:r>
      <w:r w:rsidR="006D684F">
        <w:rPr>
          <w:rFonts w:eastAsia="MS Mincho"/>
        </w:rPr>
        <w:t>.</w:t>
      </w:r>
      <w:r w:rsidR="00785D2D" w:rsidRPr="00785D2D">
        <w:rPr>
          <w:rFonts w:eastAsia="MS Mincho"/>
        </w:rPr>
        <w:t xml:space="preserve"> </w:t>
      </w:r>
      <w:r w:rsidR="006D684F">
        <w:rPr>
          <w:rFonts w:eastAsia="MS Mincho"/>
        </w:rPr>
        <w:t>Р</w:t>
      </w:r>
      <w:r w:rsidR="006D684F" w:rsidRPr="006D684F">
        <w:rPr>
          <w:rFonts w:eastAsia="MS Mincho"/>
        </w:rPr>
        <w:t>езультаты экспериментов демонстрирую</w:t>
      </w:r>
      <w:r w:rsidR="006D684F">
        <w:rPr>
          <w:rFonts w:eastAsia="MS Mincho"/>
        </w:rPr>
        <w:t>т</w:t>
      </w:r>
      <w:r w:rsidR="006D684F" w:rsidRPr="006D684F">
        <w:rPr>
          <w:rFonts w:eastAsia="MS Mincho"/>
        </w:rPr>
        <w:t xml:space="preserve"> высок</w:t>
      </w:r>
      <w:r w:rsidR="00701235">
        <w:rPr>
          <w:rFonts w:eastAsia="MS Mincho"/>
        </w:rPr>
        <w:t>ую</w:t>
      </w:r>
      <w:r w:rsidR="006D684F" w:rsidRPr="006D684F">
        <w:rPr>
          <w:rFonts w:eastAsia="MS Mincho"/>
        </w:rPr>
        <w:t xml:space="preserve"> соглас</w:t>
      </w:r>
      <w:r w:rsidR="00701235">
        <w:rPr>
          <w:rFonts w:eastAsia="MS Mincho"/>
        </w:rPr>
        <w:t>ованность</w:t>
      </w:r>
      <w:r w:rsidR="006D684F" w:rsidRPr="006D684F">
        <w:rPr>
          <w:rFonts w:eastAsia="MS Mincho"/>
        </w:rPr>
        <w:t xml:space="preserve"> с экспертными оценками</w:t>
      </w:r>
      <w:r w:rsidR="00785D2D" w:rsidRPr="00785D2D">
        <w:rPr>
          <w:rFonts w:eastAsia="MS Mincho"/>
        </w:rPr>
        <w:t>.</w:t>
      </w:r>
      <w:r w:rsidR="006D684F">
        <w:rPr>
          <w:rFonts w:eastAsia="MS Mincho"/>
        </w:rPr>
        <w:t xml:space="preserve"> </w:t>
      </w:r>
      <w:r w:rsidR="006D684F" w:rsidRPr="006D684F">
        <w:rPr>
          <w:rFonts w:eastAsia="MS Mincho"/>
        </w:rPr>
        <w:t>Система предназначена для использования в школах и университетах.</w:t>
      </w:r>
    </w:p>
    <w:p w14:paraId="01CD175A" w14:textId="2A685C99" w:rsidR="0013123C" w:rsidRDefault="0013123C" w:rsidP="00785D2D">
      <w:pPr>
        <w:pStyle w:val="ae"/>
      </w:pPr>
      <w:r w:rsidRPr="0013123C">
        <w:t xml:space="preserve">Ключевые слова: </w:t>
      </w:r>
      <w:r w:rsidR="00785D2D" w:rsidRPr="00785D2D">
        <w:rPr>
          <w:rFonts w:eastAsia="MS Mincho"/>
        </w:rPr>
        <w:t>профориентация; естественно-научный цикл; система поддержки принятия решений; мягкие измерения; нечеткая логика; образовательные траектории; индекс склонности</w:t>
      </w:r>
    </w:p>
    <w:p w14:paraId="3405980F" w14:textId="755B693C" w:rsidR="0013123C" w:rsidRPr="0038434E" w:rsidRDefault="0038434E" w:rsidP="0038434E">
      <w:pPr>
        <w:pStyle w:val="1"/>
      </w:pPr>
      <w:r w:rsidRPr="0038434E">
        <w:t>Введение</w:t>
      </w:r>
    </w:p>
    <w:p w14:paraId="3C83998C" w14:textId="0DF3E7B8" w:rsidR="00894F3C" w:rsidRDefault="00894F3C" w:rsidP="00894F3C">
      <w:pPr>
        <w:pStyle w:val="a3"/>
      </w:pPr>
      <w:r w:rsidRPr="00894F3C">
        <w:t xml:space="preserve">Современной экономике необходимо развитие кадрового потенциала в естественных и технических дисциплинах. В то же время система профориентации в школах развита недостаточно, а дефицит преподавателей естественно‑научного цикла осложняет выявление интересов и способностей школьников. </w:t>
      </w:r>
      <w:r w:rsidR="0099385B" w:rsidRPr="0099385B">
        <w:t>Это приводит к снижению эффективности ранней профессиональной ориентации и недостаточному вовлечению учащихся в научно-техническую деятельность</w:t>
      </w:r>
    </w:p>
    <w:p w14:paraId="292438BC" w14:textId="4E47DEFD" w:rsidR="00AC2F0E" w:rsidRDefault="0099385B" w:rsidP="00894F3C">
      <w:pPr>
        <w:pStyle w:val="a3"/>
      </w:pPr>
      <w:r w:rsidRPr="0099385B">
        <w:t>Традиционные процедуры профориентации опираются на экспертные суждения, психологические тесты и индивидуальные консультации и, как правило, не учитывают неопределённость оценок. Такие подходы носят фрагментарный характер и не обеспечивают комплексного анализа исходных данных [1],</w:t>
      </w:r>
      <w:r w:rsidR="00945A02">
        <w:t xml:space="preserve"> </w:t>
      </w:r>
      <w:r w:rsidRPr="0099385B">
        <w:t>[2].</w:t>
      </w:r>
      <w:r w:rsidR="00AC2F0E">
        <w:t xml:space="preserve"> </w:t>
      </w:r>
    </w:p>
    <w:p w14:paraId="0C0C6632" w14:textId="14BA7895" w:rsidR="00AC2F0E" w:rsidRDefault="00AC2F0E" w:rsidP="00894F3C">
      <w:pPr>
        <w:pStyle w:val="a3"/>
      </w:pPr>
      <w:r w:rsidRPr="00AC2F0E">
        <w:t xml:space="preserve">Быстрый рост </w:t>
      </w:r>
      <w:r>
        <w:t xml:space="preserve">качества </w:t>
      </w:r>
      <w:r w:rsidRPr="00AC2F0E">
        <w:t xml:space="preserve">методов искусственного интеллекта и аналитики образовательных данных [3] </w:t>
      </w:r>
      <w:r w:rsidRPr="00AC2F0E">
        <w:lastRenderedPageBreak/>
        <w:t xml:space="preserve">открывает возможности для разработки интеллектуальных систем поддержки принятия решений. </w:t>
      </w:r>
    </w:p>
    <w:p w14:paraId="014C5419" w14:textId="3E5989E8" w:rsidR="00AC2F0E" w:rsidRDefault="00AC2F0E" w:rsidP="00894F3C">
      <w:pPr>
        <w:pStyle w:val="a3"/>
      </w:pPr>
      <w:r w:rsidRPr="00894F3C">
        <w:t>Настоящая работа предлагает комплексный подход, сочетающий мягкие измерения и модели принятия решений для профориентационной деятельности педагогов.</w:t>
      </w:r>
    </w:p>
    <w:p w14:paraId="4BE48436" w14:textId="7F78EFAC" w:rsidR="00894F3C" w:rsidRPr="00AC2F0E" w:rsidRDefault="00AC2F0E" w:rsidP="00AC2F0E">
      <w:pPr>
        <w:pStyle w:val="af"/>
        <w:framePr w:wrap="notBeside"/>
      </w:pPr>
      <w:r w:rsidRPr="00AC2F0E">
        <w:t>Работа выполнена по заказу Министерства просвещения РФ</w:t>
      </w:r>
      <w:r>
        <w:t>,</w:t>
      </w:r>
      <w:r w:rsidRPr="00AC2F0E">
        <w:t xml:space="preserve"> проект № 073-00108-26-01 на 2026 г.</w:t>
      </w:r>
      <w:r w:rsidR="00894F3C" w:rsidRPr="00AC2F0E">
        <w:t xml:space="preserve"> </w:t>
      </w:r>
    </w:p>
    <w:p w14:paraId="55A7526A" w14:textId="3020A906" w:rsidR="009F446D" w:rsidRDefault="0099385B" w:rsidP="00894F3C">
      <w:pPr>
        <w:pStyle w:val="a3"/>
      </w:pPr>
      <w:r w:rsidRPr="0099385B">
        <w:t>Предложенная система позволяет оценивать склонность школьников к дисциплинам естественного цикла и формировать обоснованные рекомендации по выбору образовательных траекторий.</w:t>
      </w:r>
    </w:p>
    <w:p w14:paraId="556DEA87" w14:textId="362E3420" w:rsidR="00894F3C" w:rsidRDefault="00894F3C" w:rsidP="00894F3C">
      <w:pPr>
        <w:pStyle w:val="1"/>
      </w:pPr>
      <w:r w:rsidRPr="00894F3C">
        <w:t>Обзор литературы</w:t>
      </w:r>
    </w:p>
    <w:p w14:paraId="73664602" w14:textId="26BC8781" w:rsidR="007915F7" w:rsidRPr="007915F7" w:rsidRDefault="004313B6" w:rsidP="00412E1D">
      <w:pPr>
        <w:pStyle w:val="a3"/>
      </w:pPr>
      <w:r w:rsidRPr="004313B6">
        <w:t>Системы компьютерной профориентации эволюционировали от экспертных методик к интеллектуальным рекомендательным моделям, использующим методы коллаборативной фильтрации, гибридные алгоритмы и онтологические представления [4],</w:t>
      </w:r>
      <w:r w:rsidR="00945A02">
        <w:t xml:space="preserve"> </w:t>
      </w:r>
      <w:r w:rsidRPr="004313B6">
        <w:t>[5]. Ряд исследований показывает, что применение гибридных подходов позволяет учитывать как индивидуальные предпочтения обучающихся, так и структуру образовательных программ [6],</w:t>
      </w:r>
      <w:r w:rsidR="00945A02">
        <w:t xml:space="preserve"> </w:t>
      </w:r>
      <w:r w:rsidRPr="004313B6">
        <w:t>[7]. Кроме того, обзорные работы по рекомендательным системам подчеркивают переход от чисто алгоритмических решений к моделям, ориентированным на пользовательский опыт и объяснимость рекомендаций [8],[9]. В то же время современные системы в основном ориентированы на выбор курсов или специальностей и редко рассматривают преподавателя как активного субъекта принятия решений.</w:t>
      </w:r>
    </w:p>
    <w:p w14:paraId="5DC7CA21" w14:textId="2D7DD54F" w:rsidR="00D042B2" w:rsidRDefault="004313B6" w:rsidP="00412E1D">
      <w:pPr>
        <w:pStyle w:val="a3"/>
      </w:pPr>
      <w:r w:rsidRPr="004313B6">
        <w:t>Учёт неопределённости и неполноты данных остаётся ключевым вызовом в задачах профориентации. Нечеткая логика и методы мягких вычислений обеспечивают устойчивость решений при работе с субъективными и неполными данными [10],</w:t>
      </w:r>
      <w:r w:rsidR="00945A02">
        <w:t xml:space="preserve"> </w:t>
      </w:r>
      <w:r w:rsidRPr="004313B6">
        <w:t xml:space="preserve">[11]. </w:t>
      </w:r>
    </w:p>
    <w:p w14:paraId="7A74F4A9" w14:textId="602DF2C8" w:rsidR="00412E1D" w:rsidRDefault="004313B6" w:rsidP="00412E1D">
      <w:pPr>
        <w:pStyle w:val="a3"/>
      </w:pPr>
      <w:r w:rsidRPr="004313B6">
        <w:t>В частности, показано, что нечеткие модели позволяют формализовать такие характеристики, как интерес и мотивация обучаемых, которые трудно измерить напрямую. Дополнительно, многокритериальные методы позволяют учитывать взаимосвязь показателей и формировать более сбалансированные рекомендации.</w:t>
      </w:r>
      <w:r w:rsidR="00412E1D">
        <w:t xml:space="preserve"> </w:t>
      </w:r>
    </w:p>
    <w:p w14:paraId="71A197B0" w14:textId="36426DDF" w:rsidR="00D042B2" w:rsidRDefault="004313B6" w:rsidP="00412E1D">
      <w:pPr>
        <w:pStyle w:val="a3"/>
      </w:pPr>
      <w:r w:rsidRPr="004313B6">
        <w:t>Семантические и онтологические методы улучшают точность и объяснимость рекомендательных систем, обеспечивая структурированное представление знаний [12],</w:t>
      </w:r>
      <w:r w:rsidR="00945A02">
        <w:t xml:space="preserve"> </w:t>
      </w:r>
      <w:r w:rsidRPr="004313B6">
        <w:t xml:space="preserve">[13]. Отдельные исследования подчеркивают </w:t>
      </w:r>
      <w:r w:rsidRPr="004313B6">
        <w:lastRenderedPageBreak/>
        <w:t xml:space="preserve">важность объяснимости рекомендаций для повышения доверия пользователей [14]. </w:t>
      </w:r>
    </w:p>
    <w:p w14:paraId="73DAF7BE" w14:textId="54A24E45" w:rsidR="00412E1D" w:rsidRDefault="004313B6" w:rsidP="00412E1D">
      <w:pPr>
        <w:pStyle w:val="a3"/>
      </w:pPr>
      <w:r w:rsidRPr="004313B6">
        <w:t>Вместе с тем большинство решений ориентированы на обучающихся, тогда как потребность в интеллектуальных инструментах поддержки педагогов остаётся недостаточно удовлетворённой. Влияние искусственного интеллекта на карьерное развитие и образовательные траектории также активно обсуждается в современной литературе [15].</w:t>
      </w:r>
      <w:r w:rsidR="00412E1D">
        <w:t xml:space="preserve"> </w:t>
      </w:r>
    </w:p>
    <w:p w14:paraId="5492F122" w14:textId="77777777" w:rsidR="004313B6" w:rsidRDefault="004313B6" w:rsidP="00412E1D">
      <w:pPr>
        <w:pStyle w:val="a3"/>
      </w:pPr>
      <w:r w:rsidRPr="004313B6">
        <w:t>Таким образом, анализ существующих подходов показывает необходимость разработки интегрированных систем, сочетающих мягкие измерения, методы поддержки принятия решений и ориентацию на педагогическую практику.</w:t>
      </w:r>
    </w:p>
    <w:p w14:paraId="55B06C97" w14:textId="1CF2322E" w:rsidR="00412E1D" w:rsidRDefault="004313B6" w:rsidP="00412E1D">
      <w:pPr>
        <w:pStyle w:val="a3"/>
      </w:pPr>
      <w:r>
        <w:t xml:space="preserve">Однако следует отметить, что </w:t>
      </w:r>
      <w:r w:rsidR="00412E1D">
        <w:t xml:space="preserve">специализированных решений для поддержки педагога в </w:t>
      </w:r>
      <w:r w:rsidR="00412E1D" w:rsidRPr="00BD6ACE">
        <w:t>естественно</w:t>
      </w:r>
      <w:r w:rsidR="00412E1D" w:rsidRPr="00BD6ACE">
        <w:rPr>
          <w:rFonts w:ascii="Cambria Math" w:hAnsi="Cambria Math" w:cs="Cambria Math"/>
        </w:rPr>
        <w:t>‑</w:t>
      </w:r>
      <w:r w:rsidR="00412E1D" w:rsidRPr="00BD6ACE">
        <w:t xml:space="preserve">научном цикле </w:t>
      </w:r>
      <w:proofErr w:type="gramStart"/>
      <w:r w:rsidR="00412E1D" w:rsidRPr="00BD6ACE">
        <w:t>по</w:t>
      </w:r>
      <w:r w:rsidR="00412E1D" w:rsidRPr="00BD6ACE">
        <w:rPr>
          <w:rFonts w:ascii="Cambria Math" w:hAnsi="Cambria Math" w:cs="Cambria Math"/>
        </w:rPr>
        <w:t>‑</w:t>
      </w:r>
      <w:r w:rsidR="00412E1D" w:rsidRPr="00BD6ACE">
        <w:t>прежнему</w:t>
      </w:r>
      <w:proofErr w:type="gramEnd"/>
      <w:r w:rsidR="00412E1D" w:rsidRPr="00BD6ACE">
        <w:t xml:space="preserve"> нет.</w:t>
      </w:r>
    </w:p>
    <w:p w14:paraId="6D9FC9BA" w14:textId="75E1A000" w:rsidR="00412E1D" w:rsidRDefault="00412E1D" w:rsidP="00412E1D">
      <w:pPr>
        <w:pStyle w:val="1"/>
      </w:pPr>
      <w:r>
        <w:t>М</w:t>
      </w:r>
      <w:r w:rsidRPr="00412E1D">
        <w:t>одель мягких измерений склонности обучаемого</w:t>
      </w:r>
    </w:p>
    <w:p w14:paraId="65FAA963" w14:textId="77777777" w:rsidR="00412E1D" w:rsidRDefault="00412E1D" w:rsidP="00412E1D">
      <w:pPr>
        <w:pStyle w:val="a3"/>
      </w:pPr>
      <w:r>
        <w:t xml:space="preserve">Для профориентации важно оценить скрытые характеристики учащихся: уровень знаний, интерес к предметной области, когнитивные способности и академические достижения. </w:t>
      </w:r>
    </w:p>
    <w:p w14:paraId="5C4120CA" w14:textId="56B562BC" w:rsidR="00412E1D" w:rsidRDefault="00412E1D" w:rsidP="00412E1D">
      <w:pPr>
        <w:pStyle w:val="a3"/>
      </w:pPr>
      <w:r>
        <w:t xml:space="preserve">Формируется профиль </w:t>
      </w:r>
      <w:bookmarkStart w:id="0" w:name="MTBlankEqn"/>
      <w:r w:rsidRPr="00BD28D2">
        <w:rPr>
          <w:position w:val="-10"/>
        </w:rPr>
        <w:object w:dxaOrig="1300" w:dyaOrig="300" w14:anchorId="12F43E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15pt" o:ole="">
            <v:imagedata r:id="rId6" o:title=""/>
          </v:shape>
          <o:OLEObject Type="Embed" ProgID="Equation.DSMT4" ShapeID="_x0000_i1025" DrawAspect="Content" ObjectID="_1836478957" r:id="rId7"/>
        </w:object>
      </w:r>
      <w:bookmarkEnd w:id="0"/>
      <w:r>
        <w:t xml:space="preserve">, где K – нормированный показатель знаний, </w:t>
      </w:r>
      <w:r w:rsidRPr="00412E1D">
        <w:rPr>
          <w:i/>
          <w:iCs/>
        </w:rPr>
        <w:t>I</w:t>
      </w:r>
      <w:r>
        <w:t xml:space="preserve"> – показатель интереса, </w:t>
      </w:r>
      <w:r w:rsidRPr="00412E1D">
        <w:rPr>
          <w:i/>
          <w:iCs/>
        </w:rPr>
        <w:t>C</w:t>
      </w:r>
      <w:r>
        <w:t xml:space="preserve"> – когнитивные особенности, </w:t>
      </w:r>
      <w:r w:rsidRPr="00412E1D">
        <w:rPr>
          <w:i/>
          <w:iCs/>
        </w:rPr>
        <w:t>A</w:t>
      </w:r>
      <w:r>
        <w:t xml:space="preserve"> – академические достижения. На основе этих индикаторов рассчитывается интегральный инде</w:t>
      </w:r>
      <w:proofErr w:type="gramStart"/>
      <w:r>
        <w:t>кс скл</w:t>
      </w:r>
      <w:proofErr w:type="gramEnd"/>
      <w:r>
        <w:t xml:space="preserve">онности </w:t>
      </w:r>
      <w:r w:rsidRPr="00BD28D2">
        <w:rPr>
          <w:position w:val="-10"/>
        </w:rPr>
        <w:object w:dxaOrig="360" w:dyaOrig="300" w14:anchorId="0A43663A">
          <v:shape id="_x0000_i1026" type="#_x0000_t75" style="width:18pt;height:15pt" o:ole="">
            <v:imagedata r:id="rId8" o:title=""/>
          </v:shape>
          <o:OLEObject Type="Embed" ProgID="Equation.DSMT4" ShapeID="_x0000_i1026" DrawAspect="Content" ObjectID="_1836478958" r:id="rId9"/>
        </w:object>
      </w:r>
      <w:r>
        <w:t xml:space="preserve">, отражающий степень склонности учащегося к естественным наукам. </w:t>
      </w:r>
    </w:p>
    <w:p w14:paraId="55FA6140" w14:textId="7DCAD804" w:rsidR="00412E1D" w:rsidRDefault="00412E1D" w:rsidP="00412E1D">
      <w:pPr>
        <w:pStyle w:val="a3"/>
      </w:pPr>
      <w:r>
        <w:t xml:space="preserve">Индекс определяется линейной свёрткой с весами </w:t>
      </w:r>
      <w:r w:rsidRPr="00BD28D2">
        <w:rPr>
          <w:position w:val="-10"/>
        </w:rPr>
        <w:object w:dxaOrig="240" w:dyaOrig="300" w14:anchorId="156E52B1">
          <v:shape id="_x0000_i1027" type="#_x0000_t75" style="width:12.6pt;height:15pt" o:ole="">
            <v:imagedata r:id="rId10" o:title=""/>
          </v:shape>
          <o:OLEObject Type="Embed" ProgID="Equation.DSMT4" ShapeID="_x0000_i1027" DrawAspect="Content" ObjectID="_1836478959" r:id="rId11"/>
        </w:object>
      </w:r>
      <w:r>
        <w:t xml:space="preserve">, при этом </w:t>
      </w:r>
      <w:r w:rsidRPr="00BD28D2">
        <w:rPr>
          <w:position w:val="-26"/>
        </w:rPr>
        <w:object w:dxaOrig="780" w:dyaOrig="480" w14:anchorId="21D8BAB5">
          <v:shape id="_x0000_i1028" type="#_x0000_t75" style="width:39pt;height:23.4pt" o:ole="">
            <v:imagedata r:id="rId12" o:title=""/>
          </v:shape>
          <o:OLEObject Type="Embed" ProgID="Equation.DSMT4" ShapeID="_x0000_i1028" DrawAspect="Content" ObjectID="_1836478960" r:id="rId13"/>
        </w:object>
      </w:r>
      <w:r w:rsidR="004313B6">
        <w:t>, веса определяются экспертами.</w:t>
      </w:r>
      <w:r>
        <w:t xml:space="preserve"> </w:t>
      </w:r>
      <w:r w:rsidR="004313B6">
        <w:t xml:space="preserve">Вычисление показателей и весов </w:t>
      </w:r>
      <w:r>
        <w:t>основано на методах нечеткой логики [10],</w:t>
      </w:r>
      <w:r w:rsidR="00250D21">
        <w:t xml:space="preserve"> </w:t>
      </w:r>
      <w:r>
        <w:t>[11]:</w:t>
      </w:r>
    </w:p>
    <w:p w14:paraId="3517ECD9" w14:textId="69CE200A" w:rsidR="00412E1D" w:rsidRDefault="00412E1D" w:rsidP="00412E1D">
      <w:pPr>
        <w:pStyle w:val="a3"/>
        <w:jc w:val="right"/>
      </w:pPr>
      <w:r w:rsidRPr="00BD28D2">
        <w:rPr>
          <w:position w:val="-10"/>
        </w:rPr>
        <w:object w:dxaOrig="2460" w:dyaOrig="300" w14:anchorId="60B5F90C">
          <v:shape id="_x0000_i1029" type="#_x0000_t75" style="width:123pt;height:15pt" o:ole="">
            <v:imagedata r:id="rId14" o:title=""/>
          </v:shape>
          <o:OLEObject Type="Embed" ProgID="Equation.DSMT4" ShapeID="_x0000_i1029" DrawAspect="Content" ObjectID="_1836478961" r:id="rId15"/>
        </w:object>
      </w:r>
      <w:r>
        <w:tab/>
      </w:r>
      <w:r>
        <w:tab/>
      </w:r>
      <w:r w:rsidR="00250D21">
        <w:t xml:space="preserve">      </w:t>
      </w:r>
      <w:bookmarkStart w:id="1" w:name="_GoBack"/>
      <w:bookmarkEnd w:id="1"/>
      <w:r>
        <w:t>(1)</w:t>
      </w:r>
    </w:p>
    <w:p w14:paraId="11F95741" w14:textId="64625FC0" w:rsidR="00412E1D" w:rsidRPr="00412E1D" w:rsidRDefault="00412E1D" w:rsidP="00412E1D">
      <w:pPr>
        <w:pStyle w:val="a3"/>
      </w:pPr>
      <w:r w:rsidRPr="00412E1D">
        <w:t>Показатель принимает значения в интервале [0,1]. На его основе учащиеся классифицируются по уровням склонности, как показано в табл. 1.</w:t>
      </w:r>
    </w:p>
    <w:p w14:paraId="0A96BD56" w14:textId="77777777" w:rsidR="00412E1D" w:rsidRPr="008A18CB" w:rsidRDefault="00412E1D" w:rsidP="00412E1D">
      <w:pPr>
        <w:pStyle w:val="a1"/>
      </w:pPr>
      <w:r w:rsidRPr="00B21FE9">
        <w:t>Классификация уровня склонности</w:t>
      </w:r>
    </w:p>
    <w:tbl>
      <w:tblPr>
        <w:tblStyle w:val="af0"/>
        <w:tblW w:w="4820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2410"/>
      </w:tblGrid>
      <w:tr w:rsidR="00412E1D" w:rsidRPr="008A18CB" w14:paraId="10B58966" w14:textId="77777777" w:rsidTr="00885BAC">
        <w:trPr>
          <w:jc w:val="center"/>
        </w:trPr>
        <w:tc>
          <w:tcPr>
            <w:tcW w:w="2410" w:type="dxa"/>
          </w:tcPr>
          <w:p w14:paraId="53EA4B55" w14:textId="77777777" w:rsidR="00412E1D" w:rsidRPr="00266193" w:rsidRDefault="00412E1D" w:rsidP="00885BAC">
            <w:pPr>
              <w:pStyle w:val="af1"/>
              <w:rPr>
                <w:b/>
                <w:bCs/>
              </w:rPr>
            </w:pPr>
            <w:r w:rsidRPr="00266193">
              <w:rPr>
                <w:b/>
                <w:bCs/>
              </w:rPr>
              <w:t>Диапазон I_{</w:t>
            </w:r>
            <w:proofErr w:type="spellStart"/>
            <w:r w:rsidRPr="00266193">
              <w:rPr>
                <w:b/>
                <w:bCs/>
              </w:rPr>
              <w:t>скл</w:t>
            </w:r>
            <w:proofErr w:type="spellEnd"/>
            <w:r w:rsidRPr="00266193">
              <w:rPr>
                <w:b/>
                <w:bCs/>
              </w:rPr>
              <w:t>}</w:t>
            </w:r>
          </w:p>
        </w:tc>
        <w:tc>
          <w:tcPr>
            <w:tcW w:w="2410" w:type="dxa"/>
          </w:tcPr>
          <w:p w14:paraId="5E58D378" w14:textId="77777777" w:rsidR="00412E1D" w:rsidRPr="00266193" w:rsidRDefault="00412E1D" w:rsidP="00885BAC">
            <w:pPr>
              <w:pStyle w:val="af1"/>
              <w:rPr>
                <w:b/>
                <w:bCs/>
              </w:rPr>
            </w:pPr>
            <w:r w:rsidRPr="00266193">
              <w:rPr>
                <w:b/>
                <w:bCs/>
              </w:rPr>
              <w:t>Уровень склонности</w:t>
            </w:r>
          </w:p>
        </w:tc>
      </w:tr>
      <w:tr w:rsidR="00412E1D" w:rsidRPr="008A18CB" w14:paraId="70FE94D8" w14:textId="77777777" w:rsidTr="00885BAC">
        <w:trPr>
          <w:jc w:val="center"/>
        </w:trPr>
        <w:tc>
          <w:tcPr>
            <w:tcW w:w="2410" w:type="dxa"/>
          </w:tcPr>
          <w:p w14:paraId="1F64C9A0" w14:textId="77777777" w:rsidR="00412E1D" w:rsidRPr="008A18CB" w:rsidRDefault="00412E1D" w:rsidP="00885BAC">
            <w:pPr>
              <w:pStyle w:val="af1"/>
            </w:pPr>
            <w:r w:rsidRPr="008A18CB">
              <w:t>0 – 0,35</w:t>
            </w:r>
          </w:p>
        </w:tc>
        <w:tc>
          <w:tcPr>
            <w:tcW w:w="2410" w:type="dxa"/>
          </w:tcPr>
          <w:p w14:paraId="7897C21C" w14:textId="77777777" w:rsidR="00412E1D" w:rsidRPr="008A18CB" w:rsidRDefault="00412E1D" w:rsidP="00885BAC">
            <w:pPr>
              <w:pStyle w:val="af1"/>
            </w:pPr>
            <w:r w:rsidRPr="008A18CB">
              <w:t>Низкий</w:t>
            </w:r>
          </w:p>
        </w:tc>
      </w:tr>
      <w:tr w:rsidR="00412E1D" w:rsidRPr="008A18CB" w14:paraId="77A083A4" w14:textId="77777777" w:rsidTr="00885BAC">
        <w:trPr>
          <w:jc w:val="center"/>
        </w:trPr>
        <w:tc>
          <w:tcPr>
            <w:tcW w:w="2410" w:type="dxa"/>
          </w:tcPr>
          <w:p w14:paraId="71A1193A" w14:textId="77777777" w:rsidR="00412E1D" w:rsidRPr="008A18CB" w:rsidRDefault="00412E1D" w:rsidP="00885BAC">
            <w:pPr>
              <w:pStyle w:val="af1"/>
            </w:pPr>
            <w:r w:rsidRPr="008A18CB">
              <w:t>0,35 – 0,65</w:t>
            </w:r>
          </w:p>
        </w:tc>
        <w:tc>
          <w:tcPr>
            <w:tcW w:w="2410" w:type="dxa"/>
          </w:tcPr>
          <w:p w14:paraId="4C51C287" w14:textId="77777777" w:rsidR="00412E1D" w:rsidRPr="008A18CB" w:rsidRDefault="00412E1D" w:rsidP="00885BAC">
            <w:pPr>
              <w:pStyle w:val="af1"/>
            </w:pPr>
            <w:r w:rsidRPr="008A18CB">
              <w:t>Средний</w:t>
            </w:r>
          </w:p>
        </w:tc>
      </w:tr>
      <w:tr w:rsidR="00412E1D" w:rsidRPr="008A18CB" w14:paraId="097F979A" w14:textId="77777777" w:rsidTr="00885BAC">
        <w:trPr>
          <w:jc w:val="center"/>
        </w:trPr>
        <w:tc>
          <w:tcPr>
            <w:tcW w:w="2410" w:type="dxa"/>
          </w:tcPr>
          <w:p w14:paraId="63E7192C" w14:textId="77777777" w:rsidR="00412E1D" w:rsidRPr="008A18CB" w:rsidRDefault="00412E1D" w:rsidP="00885BAC">
            <w:pPr>
              <w:pStyle w:val="af1"/>
            </w:pPr>
            <w:r w:rsidRPr="008A18CB">
              <w:t>0,65 – 1,0</w:t>
            </w:r>
          </w:p>
        </w:tc>
        <w:tc>
          <w:tcPr>
            <w:tcW w:w="2410" w:type="dxa"/>
          </w:tcPr>
          <w:p w14:paraId="33BD8AB9" w14:textId="77777777" w:rsidR="00412E1D" w:rsidRPr="008A18CB" w:rsidRDefault="00412E1D" w:rsidP="00885BAC">
            <w:pPr>
              <w:pStyle w:val="af1"/>
            </w:pPr>
            <w:r w:rsidRPr="008A18CB">
              <w:t>Высокий</w:t>
            </w:r>
          </w:p>
        </w:tc>
      </w:tr>
    </w:tbl>
    <w:p w14:paraId="3310F757" w14:textId="77777777" w:rsidR="00F00287" w:rsidRDefault="00F00287" w:rsidP="00F00287">
      <w:pPr>
        <w:pStyle w:val="af1"/>
      </w:pPr>
    </w:p>
    <w:p w14:paraId="33133640" w14:textId="77777777" w:rsidR="00F00287" w:rsidRDefault="00F00287" w:rsidP="00F00287">
      <w:pPr>
        <w:pStyle w:val="a3"/>
      </w:pPr>
      <w:r w:rsidRPr="00F00287">
        <w:t xml:space="preserve">Предложенная модель мягких измерений позволяет интерпретировать интегральный индекс склонности как латентную переменную, отражающую совокупное влияние когнитивных, мотивационных и академических факторов. </w:t>
      </w:r>
    </w:p>
    <w:p w14:paraId="56811E9A" w14:textId="77777777" w:rsidR="00F00287" w:rsidRDefault="00F00287" w:rsidP="00F00287">
      <w:pPr>
        <w:pStyle w:val="a3"/>
      </w:pPr>
      <w:r w:rsidRPr="00F00287">
        <w:t>Использование нечетких представлений и весовых коэффициентов обеспечивает устойчивость оценки при наличии неопределённости и разнородности исходных данных, что особенно важно для образовательных систем.</w:t>
      </w:r>
    </w:p>
    <w:p w14:paraId="3028888C" w14:textId="0314F82A" w:rsidR="00F00287" w:rsidRDefault="00F00287" w:rsidP="00F00287">
      <w:pPr>
        <w:pStyle w:val="a3"/>
      </w:pPr>
      <w:r w:rsidRPr="00F00287">
        <w:t xml:space="preserve"> Кроме того, модель обладает адаптивными свойствами, позволяя корректировать параметры в </w:t>
      </w:r>
      <w:r w:rsidRPr="00F00287">
        <w:lastRenderedPageBreak/>
        <w:t>зависимости от контекста образовательной среды и экспертных предпочтений, что расширяет её применимость в задачах профориентационной поддержки.</w:t>
      </w:r>
    </w:p>
    <w:p w14:paraId="6C1DB801" w14:textId="008D831B" w:rsidR="00F00287" w:rsidRPr="00F00287" w:rsidRDefault="00F00287" w:rsidP="00F00287">
      <w:pPr>
        <w:pStyle w:val="a3"/>
      </w:pPr>
      <w:r w:rsidRPr="00F00287">
        <w:t>Полученный интегральный индекс склонности служит количественной основой для последующего этапа формирования рекомендаций, что обуславливает необходимость разработки модели поддержки принятия решений, обеспечивающей выбор наиболее подходящих образовательных траекторий.</w:t>
      </w:r>
    </w:p>
    <w:p w14:paraId="0B170E0F" w14:textId="268ABA11" w:rsidR="00412E1D" w:rsidRDefault="00412E1D" w:rsidP="00412E1D">
      <w:pPr>
        <w:pStyle w:val="1"/>
        <w:numPr>
          <w:ilvl w:val="0"/>
          <w:numId w:val="2"/>
        </w:numPr>
        <w:tabs>
          <w:tab w:val="clear" w:pos="576"/>
        </w:tabs>
        <w:ind w:firstLine="215"/>
      </w:pPr>
      <w:r w:rsidRPr="00266193">
        <w:t>Модель поддержки принятия решений</w:t>
      </w:r>
    </w:p>
    <w:p w14:paraId="085FF22F" w14:textId="77777777" w:rsidR="00D02763" w:rsidRDefault="00D02763" w:rsidP="00D02763">
      <w:pPr>
        <w:pStyle w:val="a3"/>
      </w:pPr>
      <w:r w:rsidRPr="008A18CB">
        <w:t xml:space="preserve">После оценки склонности необходимо предложить ученику подходящие образовательные траектории. </w:t>
      </w:r>
    </w:p>
    <w:p w14:paraId="63DA9956" w14:textId="77777777" w:rsidR="00D02763" w:rsidRPr="00492F94" w:rsidRDefault="00D02763" w:rsidP="00D02763">
      <w:pPr>
        <w:pStyle w:val="a3"/>
      </w:pPr>
      <w:r w:rsidRPr="008A18CB">
        <w:t xml:space="preserve">Пусть </w:t>
      </w:r>
      <w:r w:rsidRPr="00BD28D2">
        <w:rPr>
          <w:position w:val="-10"/>
        </w:rPr>
        <w:object w:dxaOrig="1480" w:dyaOrig="300" w14:anchorId="35443F24">
          <v:shape id="_x0000_i1030" type="#_x0000_t75" style="width:73.8pt;height:15pt" o:ole="">
            <v:imagedata r:id="rId16" o:title=""/>
          </v:shape>
          <o:OLEObject Type="Embed" ProgID="Equation.DSMT4" ShapeID="_x0000_i1030" DrawAspect="Content" ObjectID="_1836478962" r:id="rId17"/>
        </w:object>
      </w:r>
      <w:r w:rsidRPr="008A18CB">
        <w:t xml:space="preserve"> – множество возможных траекторий (например, инженерия, информационные технологии, естественные науки). </w:t>
      </w:r>
    </w:p>
    <w:p w14:paraId="54397526" w14:textId="77777777" w:rsidR="00D02763" w:rsidRDefault="00D02763" w:rsidP="00D02763">
      <w:pPr>
        <w:pStyle w:val="a3"/>
      </w:pPr>
      <w:r w:rsidRPr="008A18CB">
        <w:t xml:space="preserve">Каждая траектория </w:t>
      </w:r>
      <w:r w:rsidRPr="00BD28D2">
        <w:rPr>
          <w:position w:val="-10"/>
        </w:rPr>
        <w:object w:dxaOrig="200" w:dyaOrig="300" w14:anchorId="16372A3D">
          <v:shape id="_x0000_i1031" type="#_x0000_t75" style="width:9.6pt;height:15pt" o:ole="">
            <v:imagedata r:id="rId18" o:title=""/>
          </v:shape>
          <o:OLEObject Type="Embed" ProgID="Equation.DSMT4" ShapeID="_x0000_i1031" DrawAspect="Content" ObjectID="_1836478963" r:id="rId19"/>
        </w:object>
      </w:r>
      <w:r w:rsidRPr="008A18CB">
        <w:t xml:space="preserve"> описывается вектором требований </w:t>
      </w:r>
      <w:r w:rsidRPr="00BD28D2">
        <w:rPr>
          <w:position w:val="-10"/>
        </w:rPr>
        <w:object w:dxaOrig="1620" w:dyaOrig="300" w14:anchorId="5D5C17B0">
          <v:shape id="_x0000_i1032" type="#_x0000_t75" style="width:81pt;height:15pt" o:ole="">
            <v:imagedata r:id="rId20" o:title=""/>
          </v:shape>
          <o:OLEObject Type="Embed" ProgID="Equation.DSMT4" ShapeID="_x0000_i1032" DrawAspect="Content" ObjectID="_1836478964" r:id="rId21"/>
        </w:object>
      </w:r>
      <w:r w:rsidRPr="008A18CB">
        <w:t>, отражающих необходимые компетенции.</w:t>
      </w:r>
    </w:p>
    <w:p w14:paraId="16E70D2A" w14:textId="77777777" w:rsidR="00F00287" w:rsidRDefault="00D02763" w:rsidP="00D02763">
      <w:pPr>
        <w:pStyle w:val="a3"/>
      </w:pPr>
      <w:r w:rsidRPr="008A18CB">
        <w:t xml:space="preserve">Совместимость профиля </w:t>
      </w:r>
      <w:r w:rsidRPr="001655D9">
        <w:rPr>
          <w:i/>
          <w:iCs/>
        </w:rPr>
        <w:t>S</w:t>
      </w:r>
      <w:r w:rsidRPr="008A18CB">
        <w:t xml:space="preserve"> и траектории </w:t>
      </w:r>
      <w:r w:rsidRPr="00BD28D2">
        <w:rPr>
          <w:position w:val="-10"/>
        </w:rPr>
        <w:object w:dxaOrig="200" w:dyaOrig="300" w14:anchorId="31059740">
          <v:shape id="_x0000_i1033" type="#_x0000_t75" style="width:9.6pt;height:15pt" o:ole="">
            <v:imagedata r:id="rId22" o:title=""/>
          </v:shape>
          <o:OLEObject Type="Embed" ProgID="Equation.DSMT4" ShapeID="_x0000_i1033" DrawAspect="Content" ObjectID="_1836478965" r:id="rId23"/>
        </w:object>
      </w:r>
      <w:r w:rsidRPr="008A18CB">
        <w:t xml:space="preserve"> определяется функцией полезности </w:t>
      </w:r>
      <w:r w:rsidRPr="00BD28D2">
        <w:rPr>
          <w:position w:val="-10"/>
        </w:rPr>
        <w:object w:dxaOrig="720" w:dyaOrig="300" w14:anchorId="3E8843B3">
          <v:shape id="_x0000_i1034" type="#_x0000_t75" style="width:36pt;height:15pt" o:ole="">
            <v:imagedata r:id="rId24" o:title=""/>
          </v:shape>
          <o:OLEObject Type="Embed" ProgID="Equation.DSMT4" ShapeID="_x0000_i1034" DrawAspect="Content" ObjectID="_1836478966" r:id="rId25"/>
        </w:object>
      </w:r>
      <w:r w:rsidRPr="008A18CB">
        <w:t xml:space="preserve">, представляющей взвешенную сумму критериев знаний, интересов, когнитивных способностей и достижений. </w:t>
      </w:r>
    </w:p>
    <w:p w14:paraId="07D41532" w14:textId="32C79588" w:rsidR="00D02763" w:rsidRDefault="00D02763" w:rsidP="00D02763">
      <w:pPr>
        <w:pStyle w:val="a3"/>
      </w:pPr>
      <w:r w:rsidRPr="008A18CB">
        <w:t xml:space="preserve">Весовые коэффициенты </w:t>
      </w:r>
      <w:r w:rsidRPr="00BD28D2">
        <w:rPr>
          <w:position w:val="-10"/>
        </w:rPr>
        <w:object w:dxaOrig="260" w:dyaOrig="300" w14:anchorId="0C99EE84">
          <v:shape id="_x0000_i1035" type="#_x0000_t75" style="width:12.6pt;height:15pt" o:ole="">
            <v:imagedata r:id="rId26" o:title=""/>
          </v:shape>
          <o:OLEObject Type="Embed" ProgID="Equation.DSMT4" ShapeID="_x0000_i1035" DrawAspect="Content" ObjectID="_1836478967" r:id="rId27"/>
        </w:object>
      </w:r>
      <w:r w:rsidRPr="008A18CB">
        <w:t xml:space="preserve"> могут иметь нечеткий характер, отражая предпочтения педагогов [10],</w:t>
      </w:r>
      <w:r w:rsidR="00884367">
        <w:t xml:space="preserve"> </w:t>
      </w:r>
      <w:r w:rsidRPr="008A18CB">
        <w:t xml:space="preserve">[11]. </w:t>
      </w:r>
    </w:p>
    <w:p w14:paraId="35E0CA95" w14:textId="77777777" w:rsidR="00F00287" w:rsidRPr="00F00287" w:rsidRDefault="00F00287" w:rsidP="00F00287">
      <w:pPr>
        <w:pStyle w:val="a3"/>
      </w:pPr>
      <w:r w:rsidRPr="00F00287">
        <w:t xml:space="preserve">Для нечетких весов используется </w:t>
      </w:r>
      <w:proofErr w:type="spellStart"/>
      <w:r w:rsidRPr="00F00287">
        <w:t>дефаззификация</w:t>
      </w:r>
      <w:proofErr w:type="spellEnd"/>
      <w:r w:rsidRPr="00F00287">
        <w:t xml:space="preserve"> по </w:t>
      </w:r>
      <w:proofErr w:type="spellStart"/>
      <w:r w:rsidRPr="00F00287">
        <w:t>центроиду</w:t>
      </w:r>
      <w:proofErr w:type="spellEnd"/>
      <w:r w:rsidRPr="00F00287">
        <w:t>. Результатом является ранжированный список траекторий.</w:t>
      </w:r>
    </w:p>
    <w:p w14:paraId="6E3DDCE7" w14:textId="2471C525" w:rsidR="00D02763" w:rsidRDefault="00F00287" w:rsidP="00D02763">
      <w:pPr>
        <w:pStyle w:val="a3"/>
      </w:pPr>
      <w:r w:rsidRPr="00F00287">
        <w:t>Обозначения, используемые в модели, приведены в табл</w:t>
      </w:r>
      <w:r>
        <w:t>. </w:t>
      </w:r>
      <w:r w:rsidRPr="00F00287">
        <w:t xml:space="preserve">2. </w:t>
      </w:r>
    </w:p>
    <w:p w14:paraId="5B51C419" w14:textId="77777777" w:rsidR="00D02763" w:rsidRPr="00FC115E" w:rsidRDefault="00D02763" w:rsidP="00FC115E">
      <w:pPr>
        <w:pStyle w:val="a1"/>
      </w:pPr>
      <w:r w:rsidRPr="00FC115E">
        <w:t>Обозначения, используемые в моделях</w:t>
      </w:r>
    </w:p>
    <w:tbl>
      <w:tblPr>
        <w:tblStyle w:val="af0"/>
        <w:tblW w:w="4876" w:type="dxa"/>
        <w:jc w:val="center"/>
        <w:tblLayout w:type="fixed"/>
        <w:tblLook w:val="04A0" w:firstRow="1" w:lastRow="0" w:firstColumn="1" w:lastColumn="0" w:noHBand="0" w:noVBand="1"/>
      </w:tblPr>
      <w:tblGrid>
        <w:gridCol w:w="1573"/>
        <w:gridCol w:w="3303"/>
      </w:tblGrid>
      <w:tr w:rsidR="00D02763" w:rsidRPr="00FC115E" w14:paraId="65CAA16B" w14:textId="77777777" w:rsidTr="00884367">
        <w:trPr>
          <w:jc w:val="center"/>
        </w:trPr>
        <w:tc>
          <w:tcPr>
            <w:tcW w:w="1555" w:type="dxa"/>
          </w:tcPr>
          <w:p w14:paraId="6ADCD456" w14:textId="77777777" w:rsidR="00D02763" w:rsidRPr="00FC115E" w:rsidRDefault="00D02763" w:rsidP="00FC115E">
            <w:pPr>
              <w:pStyle w:val="af1"/>
              <w:rPr>
                <w:b/>
                <w:bCs/>
              </w:rPr>
            </w:pPr>
            <w:r w:rsidRPr="00FC115E">
              <w:rPr>
                <w:b/>
                <w:bCs/>
              </w:rPr>
              <w:t>Обозначение</w:t>
            </w:r>
          </w:p>
        </w:tc>
        <w:tc>
          <w:tcPr>
            <w:tcW w:w="3265" w:type="dxa"/>
          </w:tcPr>
          <w:p w14:paraId="34CADE9B" w14:textId="77777777" w:rsidR="00D02763" w:rsidRPr="00FC115E" w:rsidRDefault="00D02763" w:rsidP="00FC115E">
            <w:pPr>
              <w:pStyle w:val="af1"/>
              <w:rPr>
                <w:b/>
                <w:bCs/>
              </w:rPr>
            </w:pPr>
            <w:r w:rsidRPr="00FC115E">
              <w:rPr>
                <w:b/>
                <w:bCs/>
              </w:rPr>
              <w:t>Описание</w:t>
            </w:r>
          </w:p>
        </w:tc>
      </w:tr>
      <w:tr w:rsidR="00D02763" w:rsidRPr="00FC115E" w14:paraId="29832B6E" w14:textId="77777777" w:rsidTr="00884367">
        <w:trPr>
          <w:jc w:val="center"/>
        </w:trPr>
        <w:tc>
          <w:tcPr>
            <w:tcW w:w="1555" w:type="dxa"/>
          </w:tcPr>
          <w:p w14:paraId="299F8028" w14:textId="77777777" w:rsidR="00D02763" w:rsidRPr="00A96917" w:rsidRDefault="00D02763" w:rsidP="00FC115E">
            <w:pPr>
              <w:pStyle w:val="af1"/>
              <w:rPr>
                <w:i/>
                <w:iCs/>
              </w:rPr>
            </w:pPr>
            <w:r w:rsidRPr="00A96917">
              <w:rPr>
                <w:i/>
                <w:iCs/>
              </w:rPr>
              <w:t>S</w:t>
            </w:r>
          </w:p>
        </w:tc>
        <w:tc>
          <w:tcPr>
            <w:tcW w:w="3265" w:type="dxa"/>
          </w:tcPr>
          <w:p w14:paraId="670442CA" w14:textId="77777777" w:rsidR="00D02763" w:rsidRPr="00FC115E" w:rsidRDefault="00D02763" w:rsidP="00FC115E">
            <w:pPr>
              <w:pStyle w:val="af1"/>
            </w:pPr>
            <w:r w:rsidRPr="00FC115E">
              <w:t>Профиль ученика (</w:t>
            </w:r>
            <w:r w:rsidRPr="00A96917">
              <w:rPr>
                <w:i/>
                <w:iCs/>
              </w:rPr>
              <w:t>K, I, C, A</w:t>
            </w:r>
            <w:r w:rsidRPr="00FC115E">
              <w:t>)</w:t>
            </w:r>
          </w:p>
        </w:tc>
      </w:tr>
      <w:tr w:rsidR="00D02763" w:rsidRPr="00FC115E" w14:paraId="28DC62FD" w14:textId="77777777" w:rsidTr="00884367">
        <w:trPr>
          <w:jc w:val="center"/>
        </w:trPr>
        <w:tc>
          <w:tcPr>
            <w:tcW w:w="1555" w:type="dxa"/>
          </w:tcPr>
          <w:p w14:paraId="2825F1F4" w14:textId="77777777" w:rsidR="00D02763" w:rsidRPr="00A96917" w:rsidRDefault="00D02763" w:rsidP="00FC115E">
            <w:pPr>
              <w:pStyle w:val="af1"/>
              <w:rPr>
                <w:i/>
                <w:iCs/>
              </w:rPr>
            </w:pPr>
            <w:r w:rsidRPr="00A96917">
              <w:rPr>
                <w:i/>
                <w:iCs/>
              </w:rPr>
              <w:t>K</w:t>
            </w:r>
          </w:p>
        </w:tc>
        <w:tc>
          <w:tcPr>
            <w:tcW w:w="3265" w:type="dxa"/>
          </w:tcPr>
          <w:p w14:paraId="52BFF30F" w14:textId="77777777" w:rsidR="00D02763" w:rsidRPr="00FC115E" w:rsidRDefault="00D02763" w:rsidP="00FC115E">
            <w:pPr>
              <w:pStyle w:val="af1"/>
            </w:pPr>
            <w:r w:rsidRPr="00FC115E">
              <w:t>Нормированный уровень знаний</w:t>
            </w:r>
          </w:p>
        </w:tc>
      </w:tr>
      <w:tr w:rsidR="00D02763" w:rsidRPr="00FC115E" w14:paraId="196E3459" w14:textId="77777777" w:rsidTr="00884367">
        <w:trPr>
          <w:jc w:val="center"/>
        </w:trPr>
        <w:tc>
          <w:tcPr>
            <w:tcW w:w="1555" w:type="dxa"/>
          </w:tcPr>
          <w:p w14:paraId="29CE43E7" w14:textId="77777777" w:rsidR="00D02763" w:rsidRPr="00A96917" w:rsidRDefault="00D02763" w:rsidP="00FC115E">
            <w:pPr>
              <w:pStyle w:val="af1"/>
              <w:rPr>
                <w:i/>
                <w:iCs/>
              </w:rPr>
            </w:pPr>
            <w:r w:rsidRPr="00A96917">
              <w:rPr>
                <w:i/>
                <w:iCs/>
              </w:rPr>
              <w:t>I</w:t>
            </w:r>
          </w:p>
        </w:tc>
        <w:tc>
          <w:tcPr>
            <w:tcW w:w="3265" w:type="dxa"/>
          </w:tcPr>
          <w:p w14:paraId="690FAD09" w14:textId="77777777" w:rsidR="00D02763" w:rsidRPr="00FC115E" w:rsidRDefault="00D02763" w:rsidP="00FC115E">
            <w:pPr>
              <w:pStyle w:val="af1"/>
            </w:pPr>
            <w:r w:rsidRPr="00FC115E">
              <w:t>Нормированный уровень интереса</w:t>
            </w:r>
          </w:p>
        </w:tc>
      </w:tr>
      <w:tr w:rsidR="00D02763" w:rsidRPr="00FC115E" w14:paraId="04F19509" w14:textId="77777777" w:rsidTr="00884367">
        <w:trPr>
          <w:jc w:val="center"/>
        </w:trPr>
        <w:tc>
          <w:tcPr>
            <w:tcW w:w="1555" w:type="dxa"/>
          </w:tcPr>
          <w:p w14:paraId="33DAFA66" w14:textId="77777777" w:rsidR="00D02763" w:rsidRPr="00A96917" w:rsidRDefault="00D02763" w:rsidP="00FC115E">
            <w:pPr>
              <w:pStyle w:val="af1"/>
              <w:rPr>
                <w:i/>
                <w:iCs/>
              </w:rPr>
            </w:pPr>
            <w:r w:rsidRPr="00A96917">
              <w:rPr>
                <w:i/>
                <w:iCs/>
              </w:rPr>
              <w:t>C</w:t>
            </w:r>
          </w:p>
        </w:tc>
        <w:tc>
          <w:tcPr>
            <w:tcW w:w="3265" w:type="dxa"/>
          </w:tcPr>
          <w:p w14:paraId="72C4DA24" w14:textId="77777777" w:rsidR="00D02763" w:rsidRPr="00FC115E" w:rsidRDefault="00D02763" w:rsidP="00FC115E">
            <w:pPr>
              <w:pStyle w:val="af1"/>
            </w:pPr>
            <w:r w:rsidRPr="00FC115E">
              <w:t>Когнитивные характеристики</w:t>
            </w:r>
          </w:p>
        </w:tc>
      </w:tr>
      <w:tr w:rsidR="00D02763" w:rsidRPr="00FC115E" w14:paraId="48C273D0" w14:textId="77777777" w:rsidTr="00884367">
        <w:trPr>
          <w:jc w:val="center"/>
        </w:trPr>
        <w:tc>
          <w:tcPr>
            <w:tcW w:w="1555" w:type="dxa"/>
          </w:tcPr>
          <w:p w14:paraId="42EF3AC8" w14:textId="77777777" w:rsidR="00D02763" w:rsidRPr="00A96917" w:rsidRDefault="00D02763" w:rsidP="00FC115E">
            <w:pPr>
              <w:pStyle w:val="af1"/>
              <w:rPr>
                <w:i/>
                <w:iCs/>
              </w:rPr>
            </w:pPr>
            <w:r w:rsidRPr="00A96917">
              <w:rPr>
                <w:i/>
                <w:iCs/>
              </w:rPr>
              <w:t>A</w:t>
            </w:r>
          </w:p>
        </w:tc>
        <w:tc>
          <w:tcPr>
            <w:tcW w:w="3265" w:type="dxa"/>
          </w:tcPr>
          <w:p w14:paraId="6EAEF38E" w14:textId="77777777" w:rsidR="00D02763" w:rsidRPr="00FC115E" w:rsidRDefault="00D02763" w:rsidP="00FC115E">
            <w:pPr>
              <w:pStyle w:val="af1"/>
            </w:pPr>
            <w:r w:rsidRPr="00FC115E">
              <w:t>Академические достижения</w:t>
            </w:r>
          </w:p>
        </w:tc>
      </w:tr>
      <w:tr w:rsidR="00D02763" w:rsidRPr="00FC115E" w14:paraId="34FB7671" w14:textId="77777777" w:rsidTr="00884367">
        <w:trPr>
          <w:jc w:val="center"/>
        </w:trPr>
        <w:tc>
          <w:tcPr>
            <w:tcW w:w="1555" w:type="dxa"/>
          </w:tcPr>
          <w:p w14:paraId="66E1DBAF" w14:textId="77777777" w:rsidR="00D02763" w:rsidRPr="00FC115E" w:rsidRDefault="00D02763" w:rsidP="00FC115E">
            <w:pPr>
              <w:pStyle w:val="af1"/>
            </w:pPr>
            <w:r w:rsidRPr="00FC115E">
              <w:object w:dxaOrig="360" w:dyaOrig="300" w14:anchorId="216A9590">
                <v:shape id="_x0000_i1036" type="#_x0000_t75" style="width:18pt;height:15pt" o:ole="">
                  <v:imagedata r:id="rId28" o:title=""/>
                </v:shape>
                <o:OLEObject Type="Embed" ProgID="Equation.DSMT4" ShapeID="_x0000_i1036" DrawAspect="Content" ObjectID="_1836478968" r:id="rId29"/>
              </w:object>
            </w:r>
          </w:p>
        </w:tc>
        <w:tc>
          <w:tcPr>
            <w:tcW w:w="3265" w:type="dxa"/>
          </w:tcPr>
          <w:p w14:paraId="01B5C2B6" w14:textId="77777777" w:rsidR="00D02763" w:rsidRPr="00FC115E" w:rsidRDefault="00D02763" w:rsidP="00FC115E">
            <w:pPr>
              <w:pStyle w:val="af1"/>
            </w:pPr>
            <w:r w:rsidRPr="00FC115E">
              <w:t>Индекс склонности (0–1)</w:t>
            </w:r>
          </w:p>
        </w:tc>
      </w:tr>
      <w:tr w:rsidR="00D02763" w:rsidRPr="00FC115E" w14:paraId="38739D92" w14:textId="77777777" w:rsidTr="00884367">
        <w:trPr>
          <w:jc w:val="center"/>
        </w:trPr>
        <w:tc>
          <w:tcPr>
            <w:tcW w:w="1555" w:type="dxa"/>
          </w:tcPr>
          <w:p w14:paraId="2DFB9AFB" w14:textId="77777777" w:rsidR="00D02763" w:rsidRPr="00FC115E" w:rsidRDefault="00D02763" w:rsidP="00FC115E">
            <w:pPr>
              <w:pStyle w:val="af1"/>
            </w:pPr>
            <w:r w:rsidRPr="00FC115E">
              <w:object w:dxaOrig="200" w:dyaOrig="300" w14:anchorId="10F86785">
                <v:shape id="_x0000_i1037" type="#_x0000_t75" style="width:9.6pt;height:15pt" o:ole="">
                  <v:imagedata r:id="rId30" o:title=""/>
                </v:shape>
                <o:OLEObject Type="Embed" ProgID="Equation.DSMT4" ShapeID="_x0000_i1037" DrawAspect="Content" ObjectID="_1836478969" r:id="rId31"/>
              </w:object>
            </w:r>
          </w:p>
        </w:tc>
        <w:tc>
          <w:tcPr>
            <w:tcW w:w="3265" w:type="dxa"/>
          </w:tcPr>
          <w:p w14:paraId="28755611" w14:textId="77777777" w:rsidR="00D02763" w:rsidRPr="00FC115E" w:rsidRDefault="00D02763" w:rsidP="00FC115E">
            <w:pPr>
              <w:pStyle w:val="af1"/>
            </w:pPr>
            <w:r w:rsidRPr="00FC115E">
              <w:t>Потенциальная образовательная траектория</w:t>
            </w:r>
          </w:p>
        </w:tc>
      </w:tr>
      <w:tr w:rsidR="00D02763" w:rsidRPr="00FC115E" w14:paraId="0C3B9E3E" w14:textId="77777777" w:rsidTr="00884367">
        <w:trPr>
          <w:jc w:val="center"/>
        </w:trPr>
        <w:tc>
          <w:tcPr>
            <w:tcW w:w="1555" w:type="dxa"/>
          </w:tcPr>
          <w:p w14:paraId="4670CA3F" w14:textId="77777777" w:rsidR="00D02763" w:rsidRPr="00FC115E" w:rsidRDefault="00D02763" w:rsidP="00FC115E">
            <w:pPr>
              <w:pStyle w:val="af1"/>
            </w:pPr>
            <w:r w:rsidRPr="00FC115E">
              <w:object w:dxaOrig="720" w:dyaOrig="300" w14:anchorId="24A80141">
                <v:shape id="_x0000_i1038" type="#_x0000_t75" style="width:36pt;height:15pt" o:ole="">
                  <v:imagedata r:id="rId32" o:title=""/>
                </v:shape>
                <o:OLEObject Type="Embed" ProgID="Equation.DSMT4" ShapeID="_x0000_i1038" DrawAspect="Content" ObjectID="_1836478970" r:id="rId33"/>
              </w:object>
            </w:r>
          </w:p>
        </w:tc>
        <w:tc>
          <w:tcPr>
            <w:tcW w:w="3265" w:type="dxa"/>
          </w:tcPr>
          <w:p w14:paraId="700BB56A" w14:textId="77777777" w:rsidR="00D02763" w:rsidRPr="00FC115E" w:rsidRDefault="00D02763" w:rsidP="00FC115E">
            <w:pPr>
              <w:pStyle w:val="af1"/>
            </w:pPr>
            <w:r w:rsidRPr="00FC115E">
              <w:t>Функция полезности (совместимость)</w:t>
            </w:r>
          </w:p>
        </w:tc>
      </w:tr>
      <w:tr w:rsidR="00D02763" w:rsidRPr="00FC115E" w14:paraId="0E099323" w14:textId="77777777" w:rsidTr="00884367">
        <w:trPr>
          <w:jc w:val="center"/>
        </w:trPr>
        <w:tc>
          <w:tcPr>
            <w:tcW w:w="1555" w:type="dxa"/>
          </w:tcPr>
          <w:p w14:paraId="66327861" w14:textId="77777777" w:rsidR="00D02763" w:rsidRPr="00FC115E" w:rsidRDefault="00D02763" w:rsidP="00FC115E">
            <w:pPr>
              <w:pStyle w:val="af1"/>
            </w:pPr>
            <w:r w:rsidRPr="00FC115E">
              <w:object w:dxaOrig="999" w:dyaOrig="300" w14:anchorId="5C44ED55">
                <v:shape id="_x0000_i1039" type="#_x0000_t75" style="width:50.4pt;height:15pt" o:ole="">
                  <v:imagedata r:id="rId34" o:title=""/>
                </v:shape>
                <o:OLEObject Type="Embed" ProgID="Equation.DSMT4" ShapeID="_x0000_i1039" DrawAspect="Content" ObjectID="_1836478971" r:id="rId35"/>
              </w:object>
            </w:r>
          </w:p>
        </w:tc>
        <w:tc>
          <w:tcPr>
            <w:tcW w:w="3265" w:type="dxa"/>
          </w:tcPr>
          <w:p w14:paraId="3941027F" w14:textId="77777777" w:rsidR="00D02763" w:rsidRPr="00FC115E" w:rsidRDefault="00D02763" w:rsidP="00FC115E">
            <w:pPr>
              <w:pStyle w:val="af1"/>
            </w:pPr>
            <w:r w:rsidRPr="00FC115E">
              <w:t>Степень уверенности рекомендации</w:t>
            </w:r>
          </w:p>
        </w:tc>
      </w:tr>
    </w:tbl>
    <w:p w14:paraId="241E5EA6" w14:textId="77777777" w:rsidR="00FC115E" w:rsidRDefault="00FC115E" w:rsidP="00A96917">
      <w:pPr>
        <w:pStyle w:val="af1"/>
      </w:pPr>
    </w:p>
    <w:p w14:paraId="63B28C5E" w14:textId="6D6634E0" w:rsidR="00412E1D" w:rsidRDefault="00250D21" w:rsidP="00FC115E">
      <w:pPr>
        <w:pStyle w:val="a3"/>
      </w:pPr>
      <w:r w:rsidRPr="00FC115E">
        <w:t>Для ранжирования траекторий используются методы многокритериального принятия решений; система возвращает упорядоченный список вариантов с пояснением, какие показатели внесли на</w:t>
      </w:r>
      <w:r w:rsidRPr="00FC115E">
        <w:t>ибольший вклад.</w:t>
      </w:r>
    </w:p>
    <w:p w14:paraId="3FA07B53" w14:textId="72DF99C6" w:rsidR="00F00287" w:rsidRDefault="00F00287" w:rsidP="00FC115E">
      <w:pPr>
        <w:pStyle w:val="a3"/>
      </w:pPr>
      <w:r w:rsidRPr="00F00287">
        <w:t>Алгоритм ранжирования включает нормализацию данных, вычисление индекса, оценку критериев, агрегацию полезностей и формирование топ-</w:t>
      </w:r>
      <w:r w:rsidRPr="00F00287">
        <w:rPr>
          <w:i/>
          <w:iCs/>
        </w:rPr>
        <w:t>k</w:t>
      </w:r>
      <w:r w:rsidRPr="00F00287">
        <w:t xml:space="preserve"> рекомендаций.</w:t>
      </w:r>
    </w:p>
    <w:p w14:paraId="63D4AA9E" w14:textId="77777777" w:rsidR="00A96917" w:rsidRDefault="00A96917" w:rsidP="00A96917">
      <w:pPr>
        <w:pStyle w:val="2"/>
      </w:pPr>
      <w:r w:rsidRPr="008A18CB">
        <w:t>Алгоритм 1. Рекомендация образовательных траекторий</w:t>
      </w:r>
    </w:p>
    <w:p w14:paraId="58F8E20B" w14:textId="77777777" w:rsidR="00A96917" w:rsidRPr="008A18CB" w:rsidRDefault="00A96917" w:rsidP="00A96917">
      <w:pPr>
        <w:pStyle w:val="a3"/>
      </w:pPr>
      <w:r w:rsidRPr="008A18CB">
        <w:t xml:space="preserve">1. Нормализовать входные индикаторы </w:t>
      </w:r>
      <w:r w:rsidRPr="00CB6B3A">
        <w:rPr>
          <w:i/>
          <w:iCs/>
        </w:rPr>
        <w:t>K, I, C, A.</w:t>
      </w:r>
    </w:p>
    <w:p w14:paraId="5F0498DC" w14:textId="77777777" w:rsidR="00A96917" w:rsidRPr="008A18CB" w:rsidRDefault="00A96917" w:rsidP="00A96917">
      <w:pPr>
        <w:pStyle w:val="a3"/>
      </w:pPr>
      <w:r w:rsidRPr="008A18CB">
        <w:t>2. Рассчитать инде</w:t>
      </w:r>
      <w:proofErr w:type="gramStart"/>
      <w:r w:rsidRPr="008A18CB">
        <w:t>кс скл</w:t>
      </w:r>
      <w:proofErr w:type="gramEnd"/>
      <w:r w:rsidRPr="008A18CB">
        <w:t xml:space="preserve">онности </w:t>
      </w:r>
      <w:r w:rsidRPr="00CB6B3A">
        <w:rPr>
          <w:position w:val="-12"/>
        </w:rPr>
        <w:object w:dxaOrig="360" w:dyaOrig="360" w14:anchorId="4DF24642">
          <v:shape id="_x0000_i1040" type="#_x0000_t75" style="width:18pt;height:18pt" o:ole="">
            <v:imagedata r:id="rId36" o:title=""/>
          </v:shape>
          <o:OLEObject Type="Embed" ProgID="Equation.DSMT4" ShapeID="_x0000_i1040" DrawAspect="Content" ObjectID="_1836478972" r:id="rId37"/>
        </w:object>
      </w:r>
      <w:r w:rsidRPr="008A18CB">
        <w:t xml:space="preserve"> по формуле (1).</w:t>
      </w:r>
    </w:p>
    <w:p w14:paraId="4E691A18" w14:textId="77777777" w:rsidR="00A96917" w:rsidRPr="008A18CB" w:rsidRDefault="00A96917" w:rsidP="00A96917">
      <w:pPr>
        <w:pStyle w:val="a3"/>
      </w:pPr>
      <w:r w:rsidRPr="008A18CB">
        <w:lastRenderedPageBreak/>
        <w:t xml:space="preserve">3. Для каждой траектории </w:t>
      </w:r>
      <w:r w:rsidRPr="00CB6B3A">
        <w:rPr>
          <w:position w:val="-12"/>
        </w:rPr>
        <w:object w:dxaOrig="220" w:dyaOrig="360" w14:anchorId="627E291E">
          <v:shape id="_x0000_i1041" type="#_x0000_t75" style="width:10.8pt;height:18pt" o:ole="">
            <v:imagedata r:id="rId38" o:title=""/>
          </v:shape>
          <o:OLEObject Type="Embed" ProgID="Equation.DSMT4" ShapeID="_x0000_i1041" DrawAspect="Content" ObjectID="_1836478973" r:id="rId39"/>
        </w:object>
      </w:r>
      <w:r w:rsidRPr="008A18CB">
        <w:t xml:space="preserve"> определить критерии </w:t>
      </w:r>
      <w:r w:rsidRPr="00CB6B3A">
        <w:rPr>
          <w:position w:val="-12"/>
        </w:rPr>
        <w:object w:dxaOrig="279" w:dyaOrig="360" w14:anchorId="1CFC4741">
          <v:shape id="_x0000_i1042" type="#_x0000_t75" style="width:14.4pt;height:18pt" o:ole="">
            <v:imagedata r:id="rId40" o:title=""/>
          </v:shape>
          <o:OLEObject Type="Embed" ProgID="Equation.DSMT4" ShapeID="_x0000_i1042" DrawAspect="Content" ObjectID="_1836478974" r:id="rId41"/>
        </w:object>
      </w:r>
      <w:r w:rsidRPr="008A18CB">
        <w:t>: соответствие знаниям, интересам, когнитивным способностям и достижениям.</w:t>
      </w:r>
    </w:p>
    <w:p w14:paraId="311AF352" w14:textId="77777777" w:rsidR="00A96917" w:rsidRPr="008A18CB" w:rsidRDefault="00A96917" w:rsidP="00A96917">
      <w:pPr>
        <w:pStyle w:val="a3"/>
      </w:pPr>
      <w:r w:rsidRPr="008A18CB">
        <w:t xml:space="preserve">4. Вычислить полезность </w:t>
      </w:r>
      <w:r w:rsidRPr="00CB6B3A">
        <w:rPr>
          <w:position w:val="-28"/>
        </w:rPr>
        <w:object w:dxaOrig="2200" w:dyaOrig="540" w14:anchorId="15465CE9">
          <v:shape id="_x0000_i1043" type="#_x0000_t75" style="width:110.4pt;height:27pt" o:ole="">
            <v:imagedata r:id="rId42" o:title=""/>
          </v:shape>
          <o:OLEObject Type="Embed" ProgID="Equation.DSMT4" ShapeID="_x0000_i1043" DrawAspect="Content" ObjectID="_1836478975" r:id="rId43"/>
        </w:object>
      </w:r>
      <w:r w:rsidRPr="008A18CB">
        <w:t xml:space="preserve"> и степень уверенности </w:t>
      </w:r>
      <w:r w:rsidRPr="00CB6B3A">
        <w:rPr>
          <w:position w:val="-12"/>
        </w:rPr>
        <w:object w:dxaOrig="1160" w:dyaOrig="360" w14:anchorId="47671762">
          <v:shape id="_x0000_i1044" type="#_x0000_t75" style="width:58.2pt;height:18pt" o:ole="">
            <v:imagedata r:id="rId44" o:title=""/>
          </v:shape>
          <o:OLEObject Type="Embed" ProgID="Equation.DSMT4" ShapeID="_x0000_i1044" DrawAspect="Content" ObjectID="_1836478976" r:id="rId45"/>
        </w:object>
      </w:r>
      <w:r w:rsidRPr="008A18CB">
        <w:t>.</w:t>
      </w:r>
    </w:p>
    <w:p w14:paraId="71F55A24" w14:textId="1298D3E9" w:rsidR="00A96917" w:rsidRPr="008A18CB" w:rsidRDefault="00A96917" w:rsidP="00A96917">
      <w:pPr>
        <w:pStyle w:val="a3"/>
      </w:pPr>
      <w:r w:rsidRPr="008A18CB">
        <w:t>5.</w:t>
      </w:r>
      <w:r w:rsidR="00945A02">
        <w:t> </w:t>
      </w:r>
      <w:r w:rsidRPr="008A18CB">
        <w:t xml:space="preserve">Отсортировать траектории по убыванию </w:t>
      </w:r>
      <w:r w:rsidRPr="00205C74">
        <w:rPr>
          <w:i/>
          <w:iCs/>
        </w:rPr>
        <w:t>U</w:t>
      </w:r>
      <w:r w:rsidRPr="008A18CB">
        <w:t xml:space="preserve"> и выбрать топ-</w:t>
      </w:r>
      <w:r w:rsidRPr="00205C74">
        <w:rPr>
          <w:i/>
          <w:iCs/>
        </w:rPr>
        <w:t>k</w:t>
      </w:r>
      <w:r w:rsidRPr="008A18CB">
        <w:t xml:space="preserve"> вариантов.</w:t>
      </w:r>
    </w:p>
    <w:p w14:paraId="715FEB5B" w14:textId="69990988" w:rsidR="00A96917" w:rsidRDefault="00945A02" w:rsidP="00A96917">
      <w:pPr>
        <w:pStyle w:val="a3"/>
      </w:pPr>
      <w:r>
        <w:t>6. </w:t>
      </w:r>
      <w:r w:rsidR="00A96917" w:rsidRPr="008A18CB">
        <w:t xml:space="preserve">Предоставить педагогу рекомендации и объяснение, какие критерии внесли </w:t>
      </w:r>
      <w:r w:rsidR="00A96917" w:rsidRPr="00A96917">
        <w:t>наибольший вклад; при низкой уверенности запросить дополнительную диагностику.</w:t>
      </w:r>
    </w:p>
    <w:p w14:paraId="07361366" w14:textId="77777777" w:rsidR="002A04D4" w:rsidRDefault="002A04D4" w:rsidP="002A04D4">
      <w:pPr>
        <w:pStyle w:val="a3"/>
      </w:pPr>
      <w:r w:rsidRPr="002A04D4">
        <w:t>Предложенная модель поддержки принятия решений обеспечивает формализованный механизм сопоставления профиля обучаемого с требованиями образовательных траекторий на основе многокритериальной оценки.</w:t>
      </w:r>
    </w:p>
    <w:p w14:paraId="5EF60127" w14:textId="2F0F8EEF" w:rsidR="002A04D4" w:rsidRDefault="002A04D4" w:rsidP="002A04D4">
      <w:pPr>
        <w:pStyle w:val="a3"/>
      </w:pPr>
      <w:r w:rsidRPr="002A04D4">
        <w:t xml:space="preserve">Интеграция мягких измерений и алгоритмов ранжирования позволяет формировать обоснованные и интерпретируемые рекомендации в условиях неопределённости и неполноты данных. </w:t>
      </w:r>
    </w:p>
    <w:p w14:paraId="29230A4E" w14:textId="4092E8B3" w:rsidR="002A04D4" w:rsidRPr="002A04D4" w:rsidRDefault="002A04D4" w:rsidP="002A04D4">
      <w:pPr>
        <w:pStyle w:val="a3"/>
      </w:pPr>
      <w:r w:rsidRPr="002A04D4">
        <w:t>Реализация данной модели в прикладной системе требует разработки соответствующей программной архитектуры, обеспечивающей взаимодействие модулей обработки данных, базы знаний и пользовательского интерфейса.</w:t>
      </w:r>
    </w:p>
    <w:p w14:paraId="26705597" w14:textId="5C6F4C5C" w:rsidR="00A96917" w:rsidRDefault="00A96917" w:rsidP="00A96917">
      <w:pPr>
        <w:pStyle w:val="1"/>
      </w:pPr>
      <w:r w:rsidRPr="00A96917">
        <w:t>Архитектура системы</w:t>
      </w:r>
    </w:p>
    <w:p w14:paraId="007DD4A0" w14:textId="052246B1" w:rsidR="00A96917" w:rsidRDefault="00A96917" w:rsidP="00A96917">
      <w:pPr>
        <w:pStyle w:val="a3"/>
      </w:pPr>
      <w:r w:rsidRPr="00A96917">
        <w:t>Предлагаемая система реализована как модульная платформа (см. рис.1), обеспечивающая сбор и анализ данных, оценку склонности и генерацию рекомендаций.</w:t>
      </w:r>
    </w:p>
    <w:p w14:paraId="5D4A399C" w14:textId="77777777" w:rsidR="00D042B2" w:rsidRPr="00D042B2" w:rsidRDefault="00D042B2" w:rsidP="00D042B2">
      <w:pPr>
        <w:pStyle w:val="a3"/>
      </w:pPr>
      <w:r w:rsidRPr="00D042B2">
        <w:t xml:space="preserve">В ней выделены модули сбора и обработки данных, мягких измерений, базы знаний, принятия решений и пользовательского интерфейса. </w:t>
      </w:r>
    </w:p>
    <w:p w14:paraId="03910E89" w14:textId="77777777" w:rsidR="00D042B2" w:rsidRPr="00D042B2" w:rsidRDefault="00D042B2" w:rsidP="00D042B2">
      <w:pPr>
        <w:pStyle w:val="a3"/>
      </w:pPr>
      <w:r w:rsidRPr="00D042B2">
        <w:t>Модуль сбора и обработки данных аккумулирует оценки, результаты тестов и анкет. Модуль мягких измерений вычисляет индекс склонности. База знаний содержит онтологическое описание профессий и образовательных маршрутов.</w:t>
      </w:r>
    </w:p>
    <w:p w14:paraId="6EE750B8" w14:textId="77777777" w:rsidR="00D042B2" w:rsidRPr="00D042B2" w:rsidRDefault="00D042B2" w:rsidP="00D042B2">
      <w:pPr>
        <w:pStyle w:val="a3"/>
      </w:pPr>
      <w:r w:rsidRPr="00D042B2">
        <w:t>Система аккумулирует данные об успеваемости, тестах и анкетировании, использует методы нечеткой логики, хранит сведения о профессиях и траекториях, сопоставляет профиль ученика с требованиями и представляет педагогам индекс склонности и список рекомендованных траекторий.</w:t>
      </w:r>
    </w:p>
    <w:p w14:paraId="3B109077" w14:textId="77777777" w:rsidR="00D042B2" w:rsidRPr="00D042B2" w:rsidRDefault="00D042B2" w:rsidP="00D042B2">
      <w:pPr>
        <w:pStyle w:val="a3"/>
      </w:pPr>
      <w:r w:rsidRPr="00D042B2">
        <w:t>Предложенная архитектура обеспечивает целостную интеграцию методов мягких измерений и моделей поддержки принятия решений в единую информационную систему, ориентированную на практическое применение в образовательной среде.</w:t>
      </w:r>
    </w:p>
    <w:p w14:paraId="224138A5" w14:textId="77777777" w:rsidR="00D042B2" w:rsidRPr="00D042B2" w:rsidRDefault="00D042B2" w:rsidP="00D042B2">
      <w:pPr>
        <w:pStyle w:val="a3"/>
      </w:pPr>
      <w:r w:rsidRPr="00D042B2">
        <w:t>Модульная организация позволяет масштабировать систему, адаптировать её к различным условиям функционирования и расширять функциональность за счёт подключения дополнительных аналитических компонентов.</w:t>
      </w:r>
    </w:p>
    <w:p w14:paraId="78F70F1C" w14:textId="77777777" w:rsidR="00D042B2" w:rsidRDefault="00D042B2" w:rsidP="00A96917">
      <w:pPr>
        <w:pStyle w:val="a3"/>
      </w:pPr>
    </w:p>
    <w:p w14:paraId="5B63045C" w14:textId="1BAB19F7" w:rsidR="00A96917" w:rsidRDefault="00A96917" w:rsidP="00A96917">
      <w:pPr>
        <w:pStyle w:val="a3"/>
      </w:pPr>
      <w:r>
        <w:object w:dxaOrig="4735" w:dyaOrig="7524" w14:anchorId="38E3F141">
          <v:shape id="_x0000_i1045" type="#_x0000_t75" style="width:219.6pt;height:348.6pt" o:ole="">
            <v:imagedata r:id="rId46" o:title=""/>
          </v:shape>
          <o:OLEObject Type="Embed" ProgID="Visio.Drawing.11" ShapeID="_x0000_i1045" DrawAspect="Content" ObjectID="_1836478977" r:id="rId47"/>
        </w:object>
      </w:r>
    </w:p>
    <w:p w14:paraId="3CD08101" w14:textId="50338F3C" w:rsidR="00A96917" w:rsidRDefault="00A96917" w:rsidP="00A96917">
      <w:pPr>
        <w:pStyle w:val="a"/>
      </w:pPr>
      <w:r w:rsidRPr="00A96917">
        <w:t>Структура интеллектуальной системы профориентационной поддержки</w:t>
      </w:r>
    </w:p>
    <w:p w14:paraId="4DDDE3DB" w14:textId="4341F115" w:rsidR="007F7004" w:rsidRDefault="007F7004" w:rsidP="007F7004">
      <w:pPr>
        <w:pStyle w:val="a3"/>
      </w:pPr>
      <w:r>
        <w:t>Для оценки эффективности разработанной архитектуры и реализованных моделей была проведена экспериментальная апробация системы, результаты которой представлены в следующем разделе.</w:t>
      </w:r>
    </w:p>
    <w:p w14:paraId="68DCC135" w14:textId="6750EB95" w:rsidR="00A96917" w:rsidRDefault="00A96917" w:rsidP="00A96917">
      <w:pPr>
        <w:pStyle w:val="1"/>
      </w:pPr>
      <w:r w:rsidRPr="00A96917">
        <w:t>Экспериментальная оценка</w:t>
      </w:r>
    </w:p>
    <w:p w14:paraId="4B412CB3" w14:textId="63D6EEC8" w:rsidR="00581B1B" w:rsidRPr="00945A02" w:rsidRDefault="00A96917" w:rsidP="00A96917">
      <w:pPr>
        <w:pStyle w:val="a3"/>
      </w:pPr>
      <w:r w:rsidRPr="00945A02">
        <w:t>Для проверки работоспособности системы разработан прототип на уровне технологической готовности TRL</w:t>
      </w:r>
      <w:r w:rsidRPr="00945A02">
        <w:rPr>
          <w:rFonts w:ascii="Cambria Math" w:hAnsi="Cambria Math" w:cs="Cambria Math"/>
        </w:rPr>
        <w:t>‑</w:t>
      </w:r>
      <w:r w:rsidRPr="00945A02">
        <w:t xml:space="preserve">4 и проведён эксперимент на выборке из 120 профилей </w:t>
      </w:r>
      <w:r w:rsidR="007F7004" w:rsidRPr="00945A02">
        <w:t>ученик</w:t>
      </w:r>
      <w:r w:rsidR="004E1FC3" w:rsidRPr="00945A02">
        <w:t>ов</w:t>
      </w:r>
      <w:r w:rsidR="007F7004" w:rsidRPr="00945A02">
        <w:t xml:space="preserve"> старших классов</w:t>
      </w:r>
      <w:r w:rsidRPr="00945A02">
        <w:t xml:space="preserve">. </w:t>
      </w:r>
      <w:r w:rsidR="007F7004" w:rsidRPr="00945A02">
        <w:t>Были собраны оценки по естественно</w:t>
      </w:r>
      <w:r w:rsidR="007F7004" w:rsidRPr="00945A02">
        <w:rPr>
          <w:rFonts w:ascii="Cambria Math" w:hAnsi="Cambria Math" w:cs="Cambria Math"/>
        </w:rPr>
        <w:t>‑</w:t>
      </w:r>
      <w:r w:rsidR="007F7004" w:rsidRPr="00945A02">
        <w:t>научным предметам, результаты тестов, анкетные данные и сведения об участии в олимпиадах.</w:t>
      </w:r>
    </w:p>
    <w:p w14:paraId="623D5009" w14:textId="43628AC6" w:rsidR="00581B1B" w:rsidRPr="00945A02" w:rsidRDefault="00A96917" w:rsidP="00A96917">
      <w:pPr>
        <w:pStyle w:val="a3"/>
      </w:pPr>
      <w:r w:rsidRPr="00945A02">
        <w:t>Для каждого ученика рассчитывался индекс склонности,</w:t>
      </w:r>
      <w:r w:rsidR="004E1FC3" w:rsidRPr="00945A02">
        <w:t xml:space="preserve"> который рассчитывался по формуле (1),</w:t>
      </w:r>
      <w:r w:rsidRPr="00945A02">
        <w:t xml:space="preserve"> после чего система </w:t>
      </w:r>
      <w:r w:rsidR="004E1FC3" w:rsidRPr="00945A02">
        <w:t>формировала рекомендации относительно образовательных</w:t>
      </w:r>
      <w:r w:rsidRPr="00945A02">
        <w:t xml:space="preserve"> траектори</w:t>
      </w:r>
      <w:r w:rsidR="004E1FC3" w:rsidRPr="00945A02">
        <w:t>й</w:t>
      </w:r>
      <w:r w:rsidRPr="00945A02">
        <w:t xml:space="preserve">. </w:t>
      </w:r>
    </w:p>
    <w:p w14:paraId="4C289D28" w14:textId="77777777" w:rsidR="00497728" w:rsidRPr="00945A02" w:rsidRDefault="00A96917" w:rsidP="00A96917">
      <w:pPr>
        <w:pStyle w:val="a3"/>
      </w:pPr>
      <w:r w:rsidRPr="00945A02">
        <w:t>Эксперты (три педагога) оценивали корректность рекомендаций. Качество рекомендаций оценивалось по метрикам точности Top</w:t>
      </w:r>
      <w:r w:rsidRPr="00945A02">
        <w:rPr>
          <w:rFonts w:ascii="Cambria Math" w:hAnsi="Cambria Math" w:cs="Cambria Math"/>
        </w:rPr>
        <w:t>‑</w:t>
      </w:r>
      <w:r w:rsidRPr="00945A02">
        <w:t>1, точности попадания в тройку (Top</w:t>
      </w:r>
      <w:r w:rsidRPr="00945A02">
        <w:rPr>
          <w:rFonts w:ascii="Cambria Math" w:hAnsi="Cambria Math" w:cs="Cambria Math"/>
        </w:rPr>
        <w:t>‑</w:t>
      </w:r>
      <w:r w:rsidRPr="00945A02">
        <w:t>3) и охвата. Результаты приведены в табл</w:t>
      </w:r>
      <w:r w:rsidR="00497728" w:rsidRPr="00945A02">
        <w:t>.</w:t>
      </w:r>
      <w:r w:rsidRPr="00945A02">
        <w:t> 3,</w:t>
      </w:r>
    </w:p>
    <w:p w14:paraId="6A2DAE9B" w14:textId="08680A13" w:rsidR="00A96917" w:rsidRPr="00945A02" w:rsidRDefault="00497728" w:rsidP="00A96917">
      <w:pPr>
        <w:pStyle w:val="a3"/>
      </w:pPr>
      <w:r w:rsidRPr="00945A02">
        <w:t>Распределение учащихся по уровням склонности приведено в таблице 4. Большинство учеников имеют среднюю склонность, что подчеркивает важность индивидуального сопровождения. Согласие с экспертами составило 0,76 для Top</w:t>
      </w:r>
      <w:r w:rsidRPr="00945A02">
        <w:rPr>
          <w:rFonts w:ascii="Cambria Math" w:hAnsi="Cambria Math" w:cs="Cambria Math"/>
        </w:rPr>
        <w:t>‑</w:t>
      </w:r>
      <w:r w:rsidRPr="00945A02">
        <w:t>1 и 0,89 для Top</w:t>
      </w:r>
      <w:r w:rsidRPr="00945A02">
        <w:rPr>
          <w:rFonts w:ascii="Cambria Math" w:hAnsi="Cambria Math" w:cs="Cambria Math"/>
        </w:rPr>
        <w:t>‑</w:t>
      </w:r>
      <w:r w:rsidRPr="00945A02">
        <w:t>3, что подтверждает практическую ценность системы.</w:t>
      </w:r>
    </w:p>
    <w:p w14:paraId="59AFA613" w14:textId="5905B7EA" w:rsidR="004E1FC3" w:rsidRDefault="004E1FC3" w:rsidP="00A96917">
      <w:pPr>
        <w:pStyle w:val="a3"/>
      </w:pPr>
      <w:r w:rsidRPr="004E1FC3">
        <w:lastRenderedPageBreak/>
        <w:t>Анализ распределения уровней склонности показал практическую применимость предложенного подхода для выявления образовательных траекторий обучающихся с различными характеристиками.</w:t>
      </w:r>
    </w:p>
    <w:p w14:paraId="6B518458" w14:textId="2BF293AA" w:rsidR="00581B1B" w:rsidRDefault="00581B1B" w:rsidP="00581B1B">
      <w:pPr>
        <w:pStyle w:val="a1"/>
      </w:pPr>
      <w:r w:rsidRPr="00581B1B">
        <w:t>Метрики качества рекомендаций</w:t>
      </w:r>
    </w:p>
    <w:tbl>
      <w:tblPr>
        <w:tblStyle w:val="af0"/>
        <w:tblW w:w="4876" w:type="dxa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2438"/>
      </w:tblGrid>
      <w:tr w:rsidR="00581B1B" w:rsidRPr="00581B1B" w14:paraId="5A73C830" w14:textId="77777777" w:rsidTr="00945A02">
        <w:trPr>
          <w:jc w:val="center"/>
        </w:trPr>
        <w:tc>
          <w:tcPr>
            <w:tcW w:w="5213" w:type="dxa"/>
          </w:tcPr>
          <w:p w14:paraId="149DDF3F" w14:textId="77777777" w:rsidR="00581B1B" w:rsidRPr="00581B1B" w:rsidRDefault="00581B1B" w:rsidP="00581B1B">
            <w:pPr>
              <w:pStyle w:val="af1"/>
              <w:rPr>
                <w:b/>
                <w:bCs/>
              </w:rPr>
            </w:pPr>
            <w:r w:rsidRPr="00581B1B">
              <w:rPr>
                <w:b/>
                <w:bCs/>
              </w:rPr>
              <w:t>Метрика</w:t>
            </w:r>
          </w:p>
        </w:tc>
        <w:tc>
          <w:tcPr>
            <w:tcW w:w="5213" w:type="dxa"/>
          </w:tcPr>
          <w:p w14:paraId="078A29D7" w14:textId="77777777" w:rsidR="00581B1B" w:rsidRPr="00581B1B" w:rsidRDefault="00581B1B" w:rsidP="00581B1B">
            <w:pPr>
              <w:pStyle w:val="af1"/>
              <w:rPr>
                <w:b/>
                <w:bCs/>
              </w:rPr>
            </w:pPr>
            <w:r w:rsidRPr="00581B1B">
              <w:rPr>
                <w:b/>
                <w:bCs/>
              </w:rPr>
              <w:t>Значение</w:t>
            </w:r>
          </w:p>
        </w:tc>
      </w:tr>
      <w:tr w:rsidR="00581B1B" w:rsidRPr="008A18CB" w14:paraId="0AD09FCE" w14:textId="77777777" w:rsidTr="00945A02">
        <w:trPr>
          <w:jc w:val="center"/>
        </w:trPr>
        <w:tc>
          <w:tcPr>
            <w:tcW w:w="5213" w:type="dxa"/>
          </w:tcPr>
          <w:p w14:paraId="26D3C449" w14:textId="77777777" w:rsidR="00581B1B" w:rsidRPr="008A18CB" w:rsidRDefault="00581B1B" w:rsidP="00581B1B">
            <w:pPr>
              <w:pStyle w:val="af1"/>
            </w:pPr>
            <w:r w:rsidRPr="008A18CB">
              <w:t>Top‑1 (точность)</w:t>
            </w:r>
          </w:p>
        </w:tc>
        <w:tc>
          <w:tcPr>
            <w:tcW w:w="5213" w:type="dxa"/>
          </w:tcPr>
          <w:p w14:paraId="251DFF1C" w14:textId="77777777" w:rsidR="00581B1B" w:rsidRPr="008A18CB" w:rsidRDefault="00581B1B" w:rsidP="00581B1B">
            <w:pPr>
              <w:pStyle w:val="af1"/>
            </w:pPr>
            <w:r w:rsidRPr="008A18CB">
              <w:t>0,76</w:t>
            </w:r>
          </w:p>
        </w:tc>
      </w:tr>
      <w:tr w:rsidR="00581B1B" w:rsidRPr="008A18CB" w14:paraId="5AF0657F" w14:textId="77777777" w:rsidTr="00945A02">
        <w:trPr>
          <w:jc w:val="center"/>
        </w:trPr>
        <w:tc>
          <w:tcPr>
            <w:tcW w:w="5213" w:type="dxa"/>
          </w:tcPr>
          <w:p w14:paraId="008F5205" w14:textId="77777777" w:rsidR="00581B1B" w:rsidRPr="008A18CB" w:rsidRDefault="00581B1B" w:rsidP="00581B1B">
            <w:pPr>
              <w:pStyle w:val="af1"/>
            </w:pPr>
            <w:r w:rsidRPr="008A18CB">
              <w:t>Top‑3 (точность)</w:t>
            </w:r>
          </w:p>
        </w:tc>
        <w:tc>
          <w:tcPr>
            <w:tcW w:w="5213" w:type="dxa"/>
          </w:tcPr>
          <w:p w14:paraId="154A356D" w14:textId="77777777" w:rsidR="00581B1B" w:rsidRPr="008A18CB" w:rsidRDefault="00581B1B" w:rsidP="00581B1B">
            <w:pPr>
              <w:pStyle w:val="af1"/>
            </w:pPr>
            <w:r w:rsidRPr="008A18CB">
              <w:t>0,89</w:t>
            </w:r>
          </w:p>
        </w:tc>
      </w:tr>
      <w:tr w:rsidR="00581B1B" w:rsidRPr="008A18CB" w14:paraId="1EB83E78" w14:textId="77777777" w:rsidTr="00945A02">
        <w:trPr>
          <w:jc w:val="center"/>
        </w:trPr>
        <w:tc>
          <w:tcPr>
            <w:tcW w:w="5213" w:type="dxa"/>
          </w:tcPr>
          <w:p w14:paraId="5372A8BE" w14:textId="77777777" w:rsidR="00581B1B" w:rsidRPr="008A18CB" w:rsidRDefault="00581B1B" w:rsidP="00581B1B">
            <w:pPr>
              <w:pStyle w:val="af1"/>
            </w:pPr>
            <w:r w:rsidRPr="008A18CB">
              <w:t>Охват</w:t>
            </w:r>
          </w:p>
        </w:tc>
        <w:tc>
          <w:tcPr>
            <w:tcW w:w="5213" w:type="dxa"/>
          </w:tcPr>
          <w:p w14:paraId="70C05CE2" w14:textId="77777777" w:rsidR="00581B1B" w:rsidRPr="008A18CB" w:rsidRDefault="00581B1B" w:rsidP="00581B1B">
            <w:pPr>
              <w:pStyle w:val="af1"/>
            </w:pPr>
            <w:r w:rsidRPr="008A18CB">
              <w:t>0,95</w:t>
            </w:r>
          </w:p>
        </w:tc>
      </w:tr>
    </w:tbl>
    <w:p w14:paraId="20894F29" w14:textId="77777777" w:rsidR="00497728" w:rsidRDefault="00497728" w:rsidP="00497728">
      <w:pPr>
        <w:pStyle w:val="a3"/>
      </w:pPr>
    </w:p>
    <w:p w14:paraId="5D0F902B" w14:textId="4EAE897F" w:rsidR="00581B1B" w:rsidRDefault="00581B1B" w:rsidP="00581B1B">
      <w:pPr>
        <w:pStyle w:val="a1"/>
      </w:pPr>
      <w:r w:rsidRPr="00581B1B">
        <w:t>Распределение уровней склонности</w:t>
      </w:r>
    </w:p>
    <w:tbl>
      <w:tblPr>
        <w:tblStyle w:val="af0"/>
        <w:tblW w:w="4876" w:type="dxa"/>
        <w:jc w:val="center"/>
        <w:tblLayout w:type="fixed"/>
        <w:tblLook w:val="04A0" w:firstRow="1" w:lastRow="0" w:firstColumn="1" w:lastColumn="0" w:noHBand="0" w:noVBand="1"/>
      </w:tblPr>
      <w:tblGrid>
        <w:gridCol w:w="1859"/>
        <w:gridCol w:w="3017"/>
      </w:tblGrid>
      <w:tr w:rsidR="00581B1B" w:rsidRPr="00581B1B" w14:paraId="436EF19C" w14:textId="77777777" w:rsidTr="00945A02">
        <w:trPr>
          <w:jc w:val="center"/>
        </w:trPr>
        <w:tc>
          <w:tcPr>
            <w:tcW w:w="1838" w:type="dxa"/>
          </w:tcPr>
          <w:p w14:paraId="404FEEEE" w14:textId="77777777" w:rsidR="00581B1B" w:rsidRPr="00581B1B" w:rsidRDefault="00581B1B" w:rsidP="00581B1B">
            <w:pPr>
              <w:pStyle w:val="af1"/>
              <w:rPr>
                <w:b/>
                <w:bCs/>
              </w:rPr>
            </w:pPr>
            <w:r w:rsidRPr="00581B1B">
              <w:rPr>
                <w:b/>
                <w:bCs/>
              </w:rPr>
              <w:t>Распределение уровней склонности</w:t>
            </w:r>
          </w:p>
        </w:tc>
        <w:tc>
          <w:tcPr>
            <w:tcW w:w="2982" w:type="dxa"/>
          </w:tcPr>
          <w:p w14:paraId="558DFEA5" w14:textId="77777777" w:rsidR="00581B1B" w:rsidRPr="00581B1B" w:rsidRDefault="00581B1B" w:rsidP="00581B1B">
            <w:pPr>
              <w:pStyle w:val="af1"/>
              <w:rPr>
                <w:b/>
                <w:bCs/>
              </w:rPr>
            </w:pPr>
            <w:r w:rsidRPr="00581B1B">
              <w:rPr>
                <w:b/>
                <w:bCs/>
              </w:rPr>
              <w:t>Распределение уровней склонности</w:t>
            </w:r>
          </w:p>
        </w:tc>
      </w:tr>
      <w:tr w:rsidR="00581B1B" w:rsidRPr="008A18CB" w14:paraId="3A1F5CFD" w14:textId="77777777" w:rsidTr="00945A02">
        <w:trPr>
          <w:jc w:val="center"/>
        </w:trPr>
        <w:tc>
          <w:tcPr>
            <w:tcW w:w="1838" w:type="dxa"/>
          </w:tcPr>
          <w:p w14:paraId="1237B635" w14:textId="77777777" w:rsidR="00581B1B" w:rsidRPr="008A18CB" w:rsidRDefault="00581B1B" w:rsidP="00581B1B">
            <w:pPr>
              <w:pStyle w:val="af1"/>
            </w:pPr>
            <w:r w:rsidRPr="009A55F5">
              <w:t>Распределение уровней склонности</w:t>
            </w:r>
          </w:p>
        </w:tc>
        <w:tc>
          <w:tcPr>
            <w:tcW w:w="2982" w:type="dxa"/>
          </w:tcPr>
          <w:p w14:paraId="7E55BC22" w14:textId="77777777" w:rsidR="00581B1B" w:rsidRPr="008A18CB" w:rsidRDefault="00581B1B" w:rsidP="00581B1B">
            <w:pPr>
              <w:pStyle w:val="af1"/>
            </w:pPr>
            <w:r w:rsidRPr="009A55F5">
              <w:t>Распределение уровней склонности</w:t>
            </w:r>
          </w:p>
        </w:tc>
      </w:tr>
      <w:tr w:rsidR="00581B1B" w:rsidRPr="008A18CB" w14:paraId="17D451AE" w14:textId="77777777" w:rsidTr="00945A02">
        <w:trPr>
          <w:jc w:val="center"/>
        </w:trPr>
        <w:tc>
          <w:tcPr>
            <w:tcW w:w="1838" w:type="dxa"/>
          </w:tcPr>
          <w:p w14:paraId="603F1A78" w14:textId="77777777" w:rsidR="00581B1B" w:rsidRPr="008A18CB" w:rsidRDefault="00581B1B" w:rsidP="00581B1B">
            <w:pPr>
              <w:pStyle w:val="af1"/>
            </w:pPr>
            <w:r w:rsidRPr="009A55F5">
              <w:t>Распределение уровней склонности</w:t>
            </w:r>
          </w:p>
        </w:tc>
        <w:tc>
          <w:tcPr>
            <w:tcW w:w="2982" w:type="dxa"/>
          </w:tcPr>
          <w:p w14:paraId="6FE74F26" w14:textId="77777777" w:rsidR="00581B1B" w:rsidRPr="008A18CB" w:rsidRDefault="00581B1B" w:rsidP="00581B1B">
            <w:pPr>
              <w:pStyle w:val="af1"/>
            </w:pPr>
            <w:r w:rsidRPr="009A55F5">
              <w:t>Распределение уровней склонности</w:t>
            </w:r>
          </w:p>
        </w:tc>
      </w:tr>
      <w:tr w:rsidR="00581B1B" w:rsidRPr="008A18CB" w14:paraId="30405A38" w14:textId="77777777" w:rsidTr="00945A02">
        <w:trPr>
          <w:jc w:val="center"/>
        </w:trPr>
        <w:tc>
          <w:tcPr>
            <w:tcW w:w="1838" w:type="dxa"/>
          </w:tcPr>
          <w:p w14:paraId="474E30D7" w14:textId="77777777" w:rsidR="00581B1B" w:rsidRPr="008A18CB" w:rsidRDefault="00581B1B" w:rsidP="00581B1B">
            <w:pPr>
              <w:pStyle w:val="af1"/>
            </w:pPr>
            <w:r w:rsidRPr="009A55F5">
              <w:t>Распределение уровней склонности</w:t>
            </w:r>
          </w:p>
        </w:tc>
        <w:tc>
          <w:tcPr>
            <w:tcW w:w="2982" w:type="dxa"/>
          </w:tcPr>
          <w:p w14:paraId="1DB47D87" w14:textId="77777777" w:rsidR="00581B1B" w:rsidRPr="008A18CB" w:rsidRDefault="00581B1B" w:rsidP="00581B1B">
            <w:pPr>
              <w:pStyle w:val="af1"/>
            </w:pPr>
            <w:r w:rsidRPr="009A55F5">
              <w:t>Распределение уровней склонности</w:t>
            </w:r>
          </w:p>
        </w:tc>
      </w:tr>
    </w:tbl>
    <w:p w14:paraId="6AF6718F" w14:textId="77777777" w:rsidR="00497728" w:rsidRDefault="00497728" w:rsidP="00497728">
      <w:pPr>
        <w:pStyle w:val="af1"/>
      </w:pPr>
    </w:p>
    <w:p w14:paraId="5FF6B5F7" w14:textId="77777777" w:rsidR="00497728" w:rsidRDefault="00497728" w:rsidP="00497728">
      <w:pPr>
        <w:pStyle w:val="a3"/>
      </w:pPr>
      <w:r>
        <w:t xml:space="preserve">Полученные результаты подтверждают, что интеграция методов мягких измерений и многокритериальных моделей принятия решений обеспечивает высокое качество профориентационных рекомендаций и согласованность с экспертными оценками. </w:t>
      </w:r>
    </w:p>
    <w:p w14:paraId="762E1D81" w14:textId="16AF9D39" w:rsidR="00497728" w:rsidRDefault="00497728" w:rsidP="00497728">
      <w:pPr>
        <w:pStyle w:val="a3"/>
      </w:pPr>
      <w:r>
        <w:t>В то же время проведённые эксперименты выявили необходимость дальнейшего расширения выборки и учета дополнительных факторов, влияющих на профессиональное самоопределение.</w:t>
      </w:r>
    </w:p>
    <w:p w14:paraId="14FE917F" w14:textId="3A8A19B7" w:rsidR="00581B1B" w:rsidRPr="00581B1B" w:rsidRDefault="00497728" w:rsidP="00497728">
      <w:pPr>
        <w:pStyle w:val="a3"/>
      </w:pPr>
      <w:r>
        <w:t>Таким образом, представленные результаты обосновывают эффективность разработанного подхода и служат основой для формулирования итоговых выводов и направлений дальнейших исследований, представленных в заключении.</w:t>
      </w:r>
    </w:p>
    <w:p w14:paraId="47CA23B5" w14:textId="39AE9015" w:rsidR="00412E1D" w:rsidRDefault="00581B1B" w:rsidP="00581B1B">
      <w:pPr>
        <w:pStyle w:val="1"/>
      </w:pPr>
      <w:r w:rsidRPr="00581B1B">
        <w:t>Заключение</w:t>
      </w:r>
    </w:p>
    <w:p w14:paraId="179F0386" w14:textId="5485BBC4" w:rsidR="00581B1B" w:rsidRDefault="00497728" w:rsidP="00581B1B">
      <w:pPr>
        <w:pStyle w:val="a3"/>
      </w:pPr>
      <w:r w:rsidRPr="00497728">
        <w:t>В работе разработана и теоретически обоснована интеллектуальная система профориентационной поддержки педагогов естественно-научного цикла, ориентированная на использование методов мягких вычислений и многокритериального принятия решений. Предложена формальная модель оценки склонности обучаемого, основанная на интеграции когнитивных, мотивационных и академических показателей, а также модель выбора образовательных траекторий, обеспечивающая интерпретируемое ранжирование альтернатив.</w:t>
      </w:r>
      <w:r w:rsidR="00581B1B" w:rsidRPr="00581B1B">
        <w:t xml:space="preserve"> </w:t>
      </w:r>
    </w:p>
    <w:p w14:paraId="01F270C0" w14:textId="7EA2B3FD" w:rsidR="00581B1B" w:rsidRDefault="00497728" w:rsidP="00581B1B">
      <w:pPr>
        <w:pStyle w:val="a3"/>
      </w:pPr>
      <w:r w:rsidRPr="00497728">
        <w:t xml:space="preserve">Сформирована модульная архитектура системы, объединяющая процессы сбора и обработки данных, мягких измерений, управления знаниями и поддержки принятия решений. Проведённая экспериментальная апробация прототипа (TRL-4) показала высокую степень согласованности рекомендаций с экспертными оценками, что подтверждает практическую </w:t>
      </w:r>
      <w:r w:rsidRPr="00497728">
        <w:lastRenderedPageBreak/>
        <w:t>применимость разработанного подхода в образовательной среде.</w:t>
      </w:r>
      <w:r w:rsidR="00581B1B" w:rsidRPr="00581B1B">
        <w:t xml:space="preserve"> </w:t>
      </w:r>
    </w:p>
    <w:p w14:paraId="34D8CB3D" w14:textId="5913F532" w:rsidR="00581B1B" w:rsidRDefault="00497728" w:rsidP="00581B1B">
      <w:pPr>
        <w:pStyle w:val="a3"/>
      </w:pPr>
      <w:r w:rsidRPr="00497728">
        <w:t>Научная новизна работы заключается в интеграции методов мягких измерений и многокритериального анализа для задач профориентации педагогов, а также в формировании единой цифровой среды поддержки принятия решений в условиях неопределённости. Практическая значимость определяется возможностью использования системы в школах и вузах для повышения качества профориентационной работы.</w:t>
      </w:r>
      <w:r w:rsidR="00581B1B" w:rsidRPr="00581B1B">
        <w:t xml:space="preserve"> </w:t>
      </w:r>
    </w:p>
    <w:p w14:paraId="3DA0CBBA" w14:textId="17F8AA9F" w:rsidR="00581B1B" w:rsidRDefault="00C61B84" w:rsidP="00581B1B">
      <w:pPr>
        <w:pStyle w:val="a3"/>
      </w:pPr>
      <w:r w:rsidRPr="00C61B84">
        <w:t>Перспективы дальнейших исследований связаны с расширением базы знаний, учётом дополнительных факторов (включая социально-экономические и региональные особенности), интеграцией с цифровыми образовательными платформами, а также проведением пилотных внедрений с целью достижения уровня технологической готовности TRL-6.</w:t>
      </w:r>
    </w:p>
    <w:p w14:paraId="33E35C8E" w14:textId="411FF611" w:rsidR="00581B1B" w:rsidRPr="00945A02" w:rsidRDefault="00945A02" w:rsidP="00945A02">
      <w:pPr>
        <w:pStyle w:val="5"/>
      </w:pPr>
      <w:r>
        <w:t>Список литературы</w:t>
      </w:r>
    </w:p>
    <w:p w14:paraId="2851B747" w14:textId="022FCAB0" w:rsidR="00581B1B" w:rsidRPr="00581B1B" w:rsidRDefault="00581B1B" w:rsidP="00581B1B">
      <w:pPr>
        <w:pStyle w:val="a0"/>
        <w:rPr>
          <w:lang w:val="en-US"/>
        </w:rPr>
      </w:pPr>
      <w:r w:rsidRPr="00581B1B">
        <w:rPr>
          <w:lang w:val="en-US"/>
        </w:rPr>
        <w:t>S. Russell, P. Norvig. Artificial Intelligence: A Modern Approach. 3rd ed. Pearson, 2010.</w:t>
      </w:r>
    </w:p>
    <w:p w14:paraId="61F0E5F9" w14:textId="60133604" w:rsidR="00581B1B" w:rsidRPr="00581B1B" w:rsidRDefault="00581B1B" w:rsidP="00581B1B">
      <w:pPr>
        <w:pStyle w:val="a0"/>
        <w:rPr>
          <w:lang w:val="en-US"/>
        </w:rPr>
      </w:pPr>
      <w:r w:rsidRPr="00581B1B">
        <w:rPr>
          <w:lang w:val="en-US"/>
        </w:rPr>
        <w:t>C. Dede. The Role of Digital Technologies in Deeper Learning. Students at the Center: Deeper Learning Research Series, Jobs for the Future, 2014.</w:t>
      </w:r>
    </w:p>
    <w:p w14:paraId="71B370B9" w14:textId="2041ED67" w:rsidR="00581B1B" w:rsidRPr="00581B1B" w:rsidRDefault="00581B1B" w:rsidP="00581B1B">
      <w:pPr>
        <w:pStyle w:val="a0"/>
        <w:rPr>
          <w:lang w:val="en-US"/>
        </w:rPr>
      </w:pPr>
      <w:r w:rsidRPr="00581B1B">
        <w:rPr>
          <w:lang w:val="en-US"/>
        </w:rPr>
        <w:t xml:space="preserve">S. K. D’Mello, R. W. Picard, A. C. Graesser. Toward an Affect-Sensitive </w:t>
      </w:r>
      <w:proofErr w:type="spellStart"/>
      <w:r w:rsidRPr="00581B1B">
        <w:rPr>
          <w:lang w:val="en-US"/>
        </w:rPr>
        <w:t>AutoTutor</w:t>
      </w:r>
      <w:proofErr w:type="spellEnd"/>
      <w:r w:rsidRPr="00581B1B">
        <w:rPr>
          <w:lang w:val="en-US"/>
        </w:rPr>
        <w:t>. IEEE Intelligent Systems, 2007.</w:t>
      </w:r>
    </w:p>
    <w:p w14:paraId="0BF85F4C" w14:textId="4E3AAD3B" w:rsidR="00581B1B" w:rsidRPr="00581B1B" w:rsidRDefault="00581B1B" w:rsidP="00581B1B">
      <w:pPr>
        <w:pStyle w:val="a0"/>
        <w:rPr>
          <w:lang w:val="en-US"/>
        </w:rPr>
      </w:pPr>
      <w:r w:rsidRPr="00581B1B">
        <w:rPr>
          <w:lang w:val="en-US"/>
        </w:rPr>
        <w:t xml:space="preserve">A. </w:t>
      </w:r>
      <w:proofErr w:type="spellStart"/>
      <w:r w:rsidRPr="00581B1B">
        <w:rPr>
          <w:lang w:val="en-US"/>
        </w:rPr>
        <w:t>Klašnja-Milićević</w:t>
      </w:r>
      <w:proofErr w:type="spellEnd"/>
      <w:r w:rsidRPr="00581B1B">
        <w:rPr>
          <w:lang w:val="en-US"/>
        </w:rPr>
        <w:t xml:space="preserve">, B. </w:t>
      </w:r>
      <w:proofErr w:type="spellStart"/>
      <w:r w:rsidRPr="00581B1B">
        <w:rPr>
          <w:lang w:val="en-US"/>
        </w:rPr>
        <w:t>Vesin</w:t>
      </w:r>
      <w:proofErr w:type="spellEnd"/>
      <w:r w:rsidRPr="00581B1B">
        <w:rPr>
          <w:lang w:val="en-US"/>
        </w:rPr>
        <w:t xml:space="preserve">, M. Ivanović, Z. </w:t>
      </w:r>
      <w:proofErr w:type="spellStart"/>
      <w:r w:rsidRPr="00581B1B">
        <w:rPr>
          <w:lang w:val="en-US"/>
        </w:rPr>
        <w:t>Budimac</w:t>
      </w:r>
      <w:proofErr w:type="spellEnd"/>
      <w:r w:rsidRPr="00581B1B">
        <w:rPr>
          <w:lang w:val="en-US"/>
        </w:rPr>
        <w:t>. E-Learning Personalization Based on Hybrid Recommendation Strategy and Learning Style Identification. Computers &amp; Education, 2011.</w:t>
      </w:r>
    </w:p>
    <w:p w14:paraId="526CA446" w14:textId="42FC0608" w:rsidR="00581B1B" w:rsidRPr="00581B1B" w:rsidRDefault="00581B1B" w:rsidP="00581B1B">
      <w:pPr>
        <w:pStyle w:val="a0"/>
        <w:rPr>
          <w:lang w:val="en-US"/>
        </w:rPr>
      </w:pPr>
      <w:r w:rsidRPr="00581B1B">
        <w:rPr>
          <w:lang w:val="en-US"/>
        </w:rPr>
        <w:t>N. Capuano, M. Gaeta, P. Ritrovato, S. Salerno. Elicitation of Latent Learning Needs through Learning Goals Recommendation. Computers in Human Behavior, 2014.</w:t>
      </w:r>
    </w:p>
    <w:p w14:paraId="2CE6FE14" w14:textId="26782233" w:rsidR="00581B1B" w:rsidRPr="00581B1B" w:rsidRDefault="00581B1B" w:rsidP="00581B1B">
      <w:pPr>
        <w:pStyle w:val="a0"/>
        <w:rPr>
          <w:lang w:val="en-US"/>
        </w:rPr>
      </w:pPr>
      <w:r w:rsidRPr="00581B1B">
        <w:rPr>
          <w:lang w:val="en-US"/>
        </w:rPr>
        <w:t>M. Ibrahim, Y. Yang, D. L. Ndzi, G. Yang. Ontology-Based Personalized Course Recommendation Framework. IEEE Access, 2019.</w:t>
      </w:r>
    </w:p>
    <w:p w14:paraId="34AE0747" w14:textId="234491EB" w:rsidR="00581B1B" w:rsidRPr="00581B1B" w:rsidRDefault="00581B1B" w:rsidP="00581B1B">
      <w:pPr>
        <w:pStyle w:val="a0"/>
        <w:rPr>
          <w:lang w:val="en-US"/>
        </w:rPr>
      </w:pPr>
      <w:r w:rsidRPr="00581B1B">
        <w:rPr>
          <w:lang w:val="en-US"/>
        </w:rPr>
        <w:t>J. Bobadilla, F. Ortega, A. Hernando, A. Gutiérrez. Recommender Systems Survey. Knowledge-Based Systems, 2013.</w:t>
      </w:r>
    </w:p>
    <w:p w14:paraId="135A099C" w14:textId="5F76FFB9" w:rsidR="00581B1B" w:rsidRPr="00581B1B" w:rsidRDefault="00581B1B" w:rsidP="00581B1B">
      <w:pPr>
        <w:pStyle w:val="a0"/>
        <w:rPr>
          <w:lang w:val="en-US"/>
        </w:rPr>
      </w:pPr>
      <w:r w:rsidRPr="00581B1B">
        <w:rPr>
          <w:lang w:val="en-US"/>
        </w:rPr>
        <w:t xml:space="preserve">G. Adomavicius, A. </w:t>
      </w:r>
      <w:proofErr w:type="spellStart"/>
      <w:r w:rsidRPr="00581B1B">
        <w:rPr>
          <w:lang w:val="en-US"/>
        </w:rPr>
        <w:t>Tuzhilin</w:t>
      </w:r>
      <w:proofErr w:type="spellEnd"/>
      <w:r w:rsidRPr="00581B1B">
        <w:rPr>
          <w:lang w:val="en-US"/>
        </w:rPr>
        <w:t>. Toward the Next Generation of Recommender Systems: A Survey of the State-of-the-Art and Possible Extensions. IEEE Transactions on Knowledge and Data Engineering, 2005.</w:t>
      </w:r>
    </w:p>
    <w:p w14:paraId="002F5ED9" w14:textId="30A00C28" w:rsidR="00581B1B" w:rsidRPr="00581B1B" w:rsidRDefault="00581B1B" w:rsidP="00581B1B">
      <w:pPr>
        <w:pStyle w:val="a0"/>
        <w:rPr>
          <w:lang w:val="en-US"/>
        </w:rPr>
      </w:pPr>
      <w:r w:rsidRPr="00581B1B">
        <w:rPr>
          <w:lang w:val="en-US"/>
        </w:rPr>
        <w:t xml:space="preserve">J. A. </w:t>
      </w:r>
      <w:proofErr w:type="spellStart"/>
      <w:r w:rsidRPr="00581B1B">
        <w:rPr>
          <w:lang w:val="en-US"/>
        </w:rPr>
        <w:t>Konstan</w:t>
      </w:r>
      <w:proofErr w:type="spellEnd"/>
      <w:r w:rsidRPr="00581B1B">
        <w:rPr>
          <w:lang w:val="en-US"/>
        </w:rPr>
        <w:t>, J. Riedl. Recommender Systems: From Algorithms to User Experience. User Modeling and User-Adapted Interaction, 2012.</w:t>
      </w:r>
    </w:p>
    <w:p w14:paraId="34564EA6" w14:textId="4FCAC5B0" w:rsidR="00581B1B" w:rsidRPr="00581B1B" w:rsidRDefault="00581B1B" w:rsidP="00D042B2">
      <w:pPr>
        <w:pStyle w:val="a0"/>
      </w:pPr>
      <w:r w:rsidRPr="00581B1B">
        <w:rPr>
          <w:lang w:val="en-US"/>
        </w:rPr>
        <w:t xml:space="preserve"> S. M. </w:t>
      </w:r>
      <w:r w:rsidRPr="007D042F">
        <w:rPr>
          <w:lang w:val="en-US"/>
        </w:rPr>
        <w:t>Chen</w:t>
      </w:r>
      <w:r w:rsidRPr="00581B1B">
        <w:rPr>
          <w:lang w:val="en-US"/>
        </w:rPr>
        <w:t xml:space="preserve">, C. H. Wang. </w:t>
      </w:r>
      <w:r w:rsidRPr="007D042F">
        <w:rPr>
          <w:lang w:val="en-US"/>
        </w:rPr>
        <w:t xml:space="preserve">Fuzzy Decision-Making Based on Likelihood-Based Comparison Relations. </w:t>
      </w:r>
      <w:r w:rsidRPr="00581B1B">
        <w:t xml:space="preserve">IEEE </w:t>
      </w:r>
      <w:proofErr w:type="spellStart"/>
      <w:r w:rsidRPr="00581B1B">
        <w:t>Transactions</w:t>
      </w:r>
      <w:proofErr w:type="spellEnd"/>
      <w:r w:rsidRPr="00581B1B">
        <w:t xml:space="preserve"> </w:t>
      </w:r>
      <w:proofErr w:type="spellStart"/>
      <w:r w:rsidRPr="00581B1B">
        <w:t>on</w:t>
      </w:r>
      <w:proofErr w:type="spellEnd"/>
      <w:r w:rsidRPr="00581B1B">
        <w:t xml:space="preserve"> </w:t>
      </w:r>
      <w:proofErr w:type="spellStart"/>
      <w:r w:rsidRPr="00581B1B">
        <w:t>Fuzzy</w:t>
      </w:r>
      <w:proofErr w:type="spellEnd"/>
      <w:r w:rsidRPr="00581B1B">
        <w:t xml:space="preserve"> </w:t>
      </w:r>
      <w:proofErr w:type="spellStart"/>
      <w:r w:rsidRPr="00581B1B">
        <w:t>Systems</w:t>
      </w:r>
      <w:proofErr w:type="spellEnd"/>
      <w:r w:rsidRPr="00581B1B">
        <w:t>, 2010.</w:t>
      </w:r>
    </w:p>
    <w:p w14:paraId="6E140966" w14:textId="731A9EA4" w:rsidR="00581B1B" w:rsidRPr="00581B1B" w:rsidRDefault="00581B1B" w:rsidP="00581B1B">
      <w:pPr>
        <w:pStyle w:val="a0"/>
      </w:pPr>
      <w:r w:rsidRPr="00581B1B">
        <w:rPr>
          <w:lang w:val="en-US"/>
        </w:rPr>
        <w:t xml:space="preserve">R. R. Yager, N. </w:t>
      </w:r>
      <w:proofErr w:type="spellStart"/>
      <w:r w:rsidRPr="00581B1B">
        <w:rPr>
          <w:lang w:val="en-US"/>
        </w:rPr>
        <w:t>Alajlan</w:t>
      </w:r>
      <w:proofErr w:type="spellEnd"/>
      <w:r w:rsidRPr="00581B1B">
        <w:rPr>
          <w:lang w:val="en-US"/>
        </w:rPr>
        <w:t xml:space="preserve">. </w:t>
      </w:r>
      <w:r w:rsidRPr="007D042F">
        <w:rPr>
          <w:lang w:val="en-US"/>
        </w:rPr>
        <w:t xml:space="preserve">Fuzzy Measures in Multi-Criteria Decision Making. </w:t>
      </w:r>
      <w:proofErr w:type="spellStart"/>
      <w:r w:rsidRPr="00581B1B">
        <w:t>Procedia</w:t>
      </w:r>
      <w:proofErr w:type="spellEnd"/>
      <w:r w:rsidRPr="00581B1B">
        <w:t xml:space="preserve"> </w:t>
      </w:r>
      <w:proofErr w:type="spellStart"/>
      <w:r w:rsidRPr="00581B1B">
        <w:t>Computer</w:t>
      </w:r>
      <w:proofErr w:type="spellEnd"/>
      <w:r w:rsidRPr="00581B1B">
        <w:t xml:space="preserve"> </w:t>
      </w:r>
      <w:proofErr w:type="spellStart"/>
      <w:r w:rsidRPr="00581B1B">
        <w:t>Science</w:t>
      </w:r>
      <w:proofErr w:type="spellEnd"/>
      <w:r w:rsidRPr="00581B1B">
        <w:t>, 2015.</w:t>
      </w:r>
    </w:p>
    <w:p w14:paraId="11B98724" w14:textId="5778F9F5" w:rsidR="00581B1B" w:rsidRPr="00581B1B" w:rsidRDefault="00581B1B" w:rsidP="00581B1B">
      <w:pPr>
        <w:pStyle w:val="a0"/>
      </w:pPr>
      <w:r w:rsidRPr="007D042F">
        <w:rPr>
          <w:lang w:val="en-US"/>
        </w:rPr>
        <w:t xml:space="preserve">M. </w:t>
      </w:r>
      <w:proofErr w:type="spellStart"/>
      <w:r w:rsidRPr="007D042F">
        <w:rPr>
          <w:lang w:val="en-US"/>
        </w:rPr>
        <w:t>Deschênes</w:t>
      </w:r>
      <w:proofErr w:type="spellEnd"/>
      <w:r w:rsidRPr="007D042F">
        <w:rPr>
          <w:lang w:val="en-US"/>
        </w:rPr>
        <w:t xml:space="preserve">. Recommender Systems to Support Learners’ Agency in a Learning Context: A Systematic Review. </w:t>
      </w:r>
      <w:proofErr w:type="spellStart"/>
      <w:r w:rsidRPr="00581B1B">
        <w:t>International</w:t>
      </w:r>
      <w:proofErr w:type="spellEnd"/>
      <w:r w:rsidRPr="00581B1B">
        <w:t xml:space="preserve"> </w:t>
      </w:r>
      <w:proofErr w:type="spellStart"/>
      <w:r w:rsidRPr="00581B1B">
        <w:t>Journal</w:t>
      </w:r>
      <w:proofErr w:type="spellEnd"/>
      <w:r w:rsidRPr="00581B1B">
        <w:t xml:space="preserve"> </w:t>
      </w:r>
      <w:proofErr w:type="spellStart"/>
      <w:r w:rsidRPr="00581B1B">
        <w:t>of</w:t>
      </w:r>
      <w:proofErr w:type="spellEnd"/>
      <w:r w:rsidRPr="00581B1B">
        <w:t xml:space="preserve"> </w:t>
      </w:r>
      <w:proofErr w:type="spellStart"/>
      <w:r w:rsidRPr="00581B1B">
        <w:t>Educational</w:t>
      </w:r>
      <w:proofErr w:type="spellEnd"/>
      <w:r w:rsidRPr="00581B1B">
        <w:t xml:space="preserve"> </w:t>
      </w:r>
      <w:proofErr w:type="spellStart"/>
      <w:r w:rsidRPr="00581B1B">
        <w:t>Technology</w:t>
      </w:r>
      <w:proofErr w:type="spellEnd"/>
      <w:r w:rsidRPr="00581B1B">
        <w:t xml:space="preserve"> </w:t>
      </w:r>
      <w:proofErr w:type="spellStart"/>
      <w:r w:rsidRPr="00581B1B">
        <w:t>in</w:t>
      </w:r>
      <w:proofErr w:type="spellEnd"/>
      <w:r w:rsidRPr="00581B1B">
        <w:t xml:space="preserve"> </w:t>
      </w:r>
      <w:proofErr w:type="spellStart"/>
      <w:r w:rsidRPr="00581B1B">
        <w:t>Higher</w:t>
      </w:r>
      <w:proofErr w:type="spellEnd"/>
      <w:r w:rsidRPr="00581B1B">
        <w:t xml:space="preserve"> </w:t>
      </w:r>
      <w:proofErr w:type="spellStart"/>
      <w:r w:rsidRPr="00581B1B">
        <w:t>Education</w:t>
      </w:r>
      <w:proofErr w:type="spellEnd"/>
      <w:r w:rsidRPr="00581B1B">
        <w:t>, 2020.</w:t>
      </w:r>
    </w:p>
    <w:p w14:paraId="158237F0" w14:textId="4002CBD4" w:rsidR="00581B1B" w:rsidRPr="00581B1B" w:rsidRDefault="00581B1B" w:rsidP="00581B1B">
      <w:pPr>
        <w:pStyle w:val="a0"/>
      </w:pPr>
      <w:r w:rsidRPr="00581B1B">
        <w:rPr>
          <w:lang w:val="en-US"/>
        </w:rPr>
        <w:t xml:space="preserve">N. W. Rahayu, R. </w:t>
      </w:r>
      <w:proofErr w:type="spellStart"/>
      <w:r w:rsidRPr="00581B1B">
        <w:rPr>
          <w:lang w:val="en-US"/>
        </w:rPr>
        <w:t>Ferdiana</w:t>
      </w:r>
      <w:proofErr w:type="spellEnd"/>
      <w:r w:rsidRPr="00581B1B">
        <w:rPr>
          <w:lang w:val="en-US"/>
        </w:rPr>
        <w:t xml:space="preserve">, S. S. </w:t>
      </w:r>
      <w:proofErr w:type="spellStart"/>
      <w:r w:rsidRPr="00581B1B">
        <w:rPr>
          <w:lang w:val="en-US"/>
        </w:rPr>
        <w:t>Kusumawardani</w:t>
      </w:r>
      <w:proofErr w:type="spellEnd"/>
      <w:r w:rsidRPr="00581B1B">
        <w:rPr>
          <w:lang w:val="en-US"/>
        </w:rPr>
        <w:t xml:space="preserve">. </w:t>
      </w:r>
      <w:r w:rsidRPr="007D042F">
        <w:rPr>
          <w:lang w:val="en-US"/>
        </w:rPr>
        <w:t xml:space="preserve">A Systematic Review of Ontology Use in E-Learning Recommender Systems. </w:t>
      </w:r>
      <w:proofErr w:type="spellStart"/>
      <w:r w:rsidRPr="00581B1B">
        <w:t>Computers</w:t>
      </w:r>
      <w:proofErr w:type="spellEnd"/>
      <w:r w:rsidRPr="00581B1B">
        <w:t xml:space="preserve"> </w:t>
      </w:r>
      <w:proofErr w:type="spellStart"/>
      <w:r w:rsidRPr="00581B1B">
        <w:t>and</w:t>
      </w:r>
      <w:proofErr w:type="spellEnd"/>
      <w:r w:rsidRPr="00581B1B">
        <w:t xml:space="preserve"> </w:t>
      </w:r>
      <w:proofErr w:type="spellStart"/>
      <w:r w:rsidRPr="00581B1B">
        <w:t>Education</w:t>
      </w:r>
      <w:proofErr w:type="spellEnd"/>
      <w:r w:rsidRPr="00581B1B">
        <w:t xml:space="preserve">: </w:t>
      </w:r>
      <w:proofErr w:type="spellStart"/>
      <w:r w:rsidRPr="00581B1B">
        <w:t>Artificial</w:t>
      </w:r>
      <w:proofErr w:type="spellEnd"/>
      <w:r w:rsidRPr="00581B1B">
        <w:t xml:space="preserve"> </w:t>
      </w:r>
      <w:proofErr w:type="spellStart"/>
      <w:r w:rsidRPr="00581B1B">
        <w:t>Intelligence</w:t>
      </w:r>
      <w:proofErr w:type="spellEnd"/>
      <w:r w:rsidRPr="00581B1B">
        <w:t>, 2022.</w:t>
      </w:r>
    </w:p>
    <w:p w14:paraId="3FA8AD15" w14:textId="3DF36D86" w:rsidR="00581B1B" w:rsidRPr="00581B1B" w:rsidRDefault="00581B1B" w:rsidP="00581B1B">
      <w:pPr>
        <w:pStyle w:val="a0"/>
      </w:pPr>
      <w:r w:rsidRPr="007D042F">
        <w:rPr>
          <w:lang w:val="en-US"/>
        </w:rPr>
        <w:t xml:space="preserve">C. Romero, S. Ventura. Educational Data Mining: A Review of the State of the Art. </w:t>
      </w:r>
      <w:r w:rsidRPr="00581B1B">
        <w:t xml:space="preserve">IEEE </w:t>
      </w:r>
      <w:proofErr w:type="spellStart"/>
      <w:r w:rsidRPr="00581B1B">
        <w:t>Transactions</w:t>
      </w:r>
      <w:proofErr w:type="spellEnd"/>
      <w:r w:rsidRPr="00581B1B">
        <w:t xml:space="preserve"> </w:t>
      </w:r>
      <w:proofErr w:type="spellStart"/>
      <w:r w:rsidRPr="00581B1B">
        <w:t>on</w:t>
      </w:r>
      <w:proofErr w:type="spellEnd"/>
      <w:r w:rsidRPr="00581B1B">
        <w:t xml:space="preserve"> </w:t>
      </w:r>
      <w:proofErr w:type="spellStart"/>
      <w:r w:rsidRPr="00581B1B">
        <w:t>Systems</w:t>
      </w:r>
      <w:proofErr w:type="spellEnd"/>
      <w:r w:rsidRPr="00581B1B">
        <w:t xml:space="preserve">, </w:t>
      </w:r>
      <w:proofErr w:type="spellStart"/>
      <w:r w:rsidRPr="00581B1B">
        <w:t>Man</w:t>
      </w:r>
      <w:proofErr w:type="spellEnd"/>
      <w:r w:rsidRPr="00581B1B">
        <w:t xml:space="preserve"> </w:t>
      </w:r>
      <w:proofErr w:type="spellStart"/>
      <w:r w:rsidRPr="00581B1B">
        <w:t>and</w:t>
      </w:r>
      <w:proofErr w:type="spellEnd"/>
      <w:r w:rsidRPr="00581B1B">
        <w:t xml:space="preserve"> </w:t>
      </w:r>
      <w:proofErr w:type="spellStart"/>
      <w:r w:rsidRPr="00581B1B">
        <w:t>Cybernetics</w:t>
      </w:r>
      <w:proofErr w:type="spellEnd"/>
      <w:r w:rsidRPr="00581B1B">
        <w:t xml:space="preserve"> (</w:t>
      </w:r>
      <w:proofErr w:type="spellStart"/>
      <w:r w:rsidRPr="00581B1B">
        <w:t>Part</w:t>
      </w:r>
      <w:proofErr w:type="spellEnd"/>
      <w:r w:rsidRPr="00581B1B">
        <w:t> C), 2010.</w:t>
      </w:r>
    </w:p>
    <w:p w14:paraId="39173C58" w14:textId="706D1C49" w:rsidR="00581B1B" w:rsidRDefault="00581B1B" w:rsidP="00581B1B">
      <w:pPr>
        <w:pStyle w:val="a0"/>
      </w:pPr>
      <w:r w:rsidRPr="00581B1B">
        <w:rPr>
          <w:lang w:val="en-US"/>
        </w:rPr>
        <w:t xml:space="preserve">S. </w:t>
      </w:r>
      <w:proofErr w:type="spellStart"/>
      <w:r w:rsidRPr="00581B1B">
        <w:rPr>
          <w:lang w:val="en-US"/>
        </w:rPr>
        <w:t>Bankins</w:t>
      </w:r>
      <w:proofErr w:type="spellEnd"/>
      <w:r w:rsidRPr="00581B1B">
        <w:rPr>
          <w:lang w:val="en-US"/>
        </w:rPr>
        <w:t xml:space="preserve">, S. Jooss, S. L. D. </w:t>
      </w:r>
      <w:proofErr w:type="spellStart"/>
      <w:r w:rsidRPr="00581B1B">
        <w:rPr>
          <w:lang w:val="en-US"/>
        </w:rPr>
        <w:t>Restubog</w:t>
      </w:r>
      <w:proofErr w:type="spellEnd"/>
      <w:r w:rsidRPr="00581B1B">
        <w:rPr>
          <w:lang w:val="en-US"/>
        </w:rPr>
        <w:t xml:space="preserve">, R. L. R. Maley, H. W. L. Tran. Navigating Career Stages in the Age of Artificial Intelligence: A Systematic Review. </w:t>
      </w:r>
      <w:proofErr w:type="spellStart"/>
      <w:r w:rsidRPr="008A18CB">
        <w:t>Journal</w:t>
      </w:r>
      <w:proofErr w:type="spellEnd"/>
      <w:r w:rsidRPr="008A18CB">
        <w:t xml:space="preserve"> </w:t>
      </w:r>
      <w:proofErr w:type="spellStart"/>
      <w:r w:rsidRPr="008A18CB">
        <w:t>of</w:t>
      </w:r>
      <w:proofErr w:type="spellEnd"/>
      <w:r w:rsidRPr="008A18CB">
        <w:t xml:space="preserve"> </w:t>
      </w:r>
      <w:proofErr w:type="spellStart"/>
      <w:r w:rsidRPr="008A18CB">
        <w:t>Vocational</w:t>
      </w:r>
      <w:proofErr w:type="spellEnd"/>
      <w:r w:rsidRPr="008A18CB">
        <w:t xml:space="preserve"> </w:t>
      </w:r>
      <w:proofErr w:type="spellStart"/>
      <w:r w:rsidRPr="008A18CB">
        <w:t>Behavior</w:t>
      </w:r>
      <w:proofErr w:type="spellEnd"/>
      <w:r w:rsidRPr="008A18CB">
        <w:t>, 2024.</w:t>
      </w:r>
    </w:p>
    <w:p w14:paraId="4D9D732F" w14:textId="77777777" w:rsidR="00945A02" w:rsidRDefault="00945A02" w:rsidP="00945A02">
      <w:pPr>
        <w:sectPr w:rsidR="00945A02" w:rsidSect="005C7397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73595B01" w14:textId="46051FB0" w:rsidR="00945A02" w:rsidRPr="00945A02" w:rsidRDefault="00945A02" w:rsidP="00945A02"/>
    <w:sectPr w:rsidR="00945A02" w:rsidRPr="00945A02" w:rsidSect="00945A02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13123C"/>
    <w:rsid w:val="00250D21"/>
    <w:rsid w:val="00252F87"/>
    <w:rsid w:val="002A04D4"/>
    <w:rsid w:val="002D540B"/>
    <w:rsid w:val="003378F6"/>
    <w:rsid w:val="00373376"/>
    <w:rsid w:val="0038434E"/>
    <w:rsid w:val="003915FB"/>
    <w:rsid w:val="003D785D"/>
    <w:rsid w:val="00412E1D"/>
    <w:rsid w:val="004165FC"/>
    <w:rsid w:val="00420452"/>
    <w:rsid w:val="004313B6"/>
    <w:rsid w:val="0047652D"/>
    <w:rsid w:val="00497728"/>
    <w:rsid w:val="004B14C2"/>
    <w:rsid w:val="004C40DB"/>
    <w:rsid w:val="004D7E92"/>
    <w:rsid w:val="004E1FC3"/>
    <w:rsid w:val="00502710"/>
    <w:rsid w:val="00513C07"/>
    <w:rsid w:val="00535924"/>
    <w:rsid w:val="005630E7"/>
    <w:rsid w:val="00581B1B"/>
    <w:rsid w:val="005963D0"/>
    <w:rsid w:val="005C7397"/>
    <w:rsid w:val="006D605D"/>
    <w:rsid w:val="006D684F"/>
    <w:rsid w:val="00701235"/>
    <w:rsid w:val="00711520"/>
    <w:rsid w:val="0071573A"/>
    <w:rsid w:val="007316B2"/>
    <w:rsid w:val="00785D2D"/>
    <w:rsid w:val="007915F7"/>
    <w:rsid w:val="00791CA2"/>
    <w:rsid w:val="007B6A69"/>
    <w:rsid w:val="007D042F"/>
    <w:rsid w:val="007F7004"/>
    <w:rsid w:val="0087270B"/>
    <w:rsid w:val="008834FE"/>
    <w:rsid w:val="00884367"/>
    <w:rsid w:val="008928BF"/>
    <w:rsid w:val="00894F3C"/>
    <w:rsid w:val="008C64AA"/>
    <w:rsid w:val="00940220"/>
    <w:rsid w:val="0094150C"/>
    <w:rsid w:val="00945A02"/>
    <w:rsid w:val="0099385B"/>
    <w:rsid w:val="009F446D"/>
    <w:rsid w:val="00A25034"/>
    <w:rsid w:val="00A96917"/>
    <w:rsid w:val="00AC08AA"/>
    <w:rsid w:val="00AC2F0E"/>
    <w:rsid w:val="00AE6C42"/>
    <w:rsid w:val="00AF069A"/>
    <w:rsid w:val="00B77B07"/>
    <w:rsid w:val="00BD2BC3"/>
    <w:rsid w:val="00BD6ACE"/>
    <w:rsid w:val="00C61B84"/>
    <w:rsid w:val="00C903D0"/>
    <w:rsid w:val="00C9188D"/>
    <w:rsid w:val="00CC6D5A"/>
    <w:rsid w:val="00D02763"/>
    <w:rsid w:val="00D042B2"/>
    <w:rsid w:val="00D22F95"/>
    <w:rsid w:val="00D80951"/>
    <w:rsid w:val="00DA480C"/>
    <w:rsid w:val="00E152C5"/>
    <w:rsid w:val="00E83621"/>
    <w:rsid w:val="00EC44A2"/>
    <w:rsid w:val="00F00287"/>
    <w:rsid w:val="00F05068"/>
    <w:rsid w:val="00F074EC"/>
    <w:rsid w:val="00F20F9D"/>
    <w:rsid w:val="00FC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945A02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footer"/>
    <w:basedOn w:val="a2"/>
    <w:link w:val="af5"/>
    <w:uiPriority w:val="99"/>
    <w:unhideWhenUsed/>
    <w:rsid w:val="00A96917"/>
    <w:pPr>
      <w:tabs>
        <w:tab w:val="center" w:pos="4680"/>
        <w:tab w:val="right" w:pos="9360"/>
      </w:tabs>
      <w:suppressAutoHyphens w:val="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af5">
    <w:name w:val="Нижний колонтитул Знак"/>
    <w:basedOn w:val="a4"/>
    <w:link w:val="af4"/>
    <w:uiPriority w:val="99"/>
    <w:rsid w:val="00A96917"/>
    <w:rPr>
      <w:rFonts w:eastAsiaTheme="minorEastAsia"/>
      <w:lang w:val="en-US" w:eastAsia="en-US"/>
    </w:rPr>
  </w:style>
  <w:style w:type="paragraph" w:styleId="31">
    <w:name w:val="Body Text 3"/>
    <w:basedOn w:val="a2"/>
    <w:link w:val="32"/>
    <w:uiPriority w:val="99"/>
    <w:unhideWhenUsed/>
    <w:rsid w:val="00A96917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2">
    <w:name w:val="Основной текст 3 Знак"/>
    <w:basedOn w:val="a4"/>
    <w:link w:val="31"/>
    <w:uiPriority w:val="99"/>
    <w:rsid w:val="00A96917"/>
    <w:rPr>
      <w:rFonts w:eastAsiaTheme="minorEastAsi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945A02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footer"/>
    <w:basedOn w:val="a2"/>
    <w:link w:val="af5"/>
    <w:uiPriority w:val="99"/>
    <w:unhideWhenUsed/>
    <w:rsid w:val="00A96917"/>
    <w:pPr>
      <w:tabs>
        <w:tab w:val="center" w:pos="4680"/>
        <w:tab w:val="right" w:pos="9360"/>
      </w:tabs>
      <w:suppressAutoHyphens w:val="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af5">
    <w:name w:val="Нижний колонтитул Знак"/>
    <w:basedOn w:val="a4"/>
    <w:link w:val="af4"/>
    <w:uiPriority w:val="99"/>
    <w:rsid w:val="00A96917"/>
    <w:rPr>
      <w:rFonts w:eastAsiaTheme="minorEastAsia"/>
      <w:lang w:val="en-US" w:eastAsia="en-US"/>
    </w:rPr>
  </w:style>
  <w:style w:type="paragraph" w:styleId="31">
    <w:name w:val="Body Text 3"/>
    <w:basedOn w:val="a2"/>
    <w:link w:val="32"/>
    <w:uiPriority w:val="99"/>
    <w:unhideWhenUsed/>
    <w:rsid w:val="00A96917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2">
    <w:name w:val="Основной текст 3 Знак"/>
    <w:basedOn w:val="a4"/>
    <w:link w:val="31"/>
    <w:uiPriority w:val="99"/>
    <w:rsid w:val="00A96917"/>
    <w:rPr>
      <w:rFonts w:eastAsiaTheme="minorEastAsi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3</cp:revision>
  <dcterms:created xsi:type="dcterms:W3CDTF">2026-03-31T11:52:00Z</dcterms:created>
  <dcterms:modified xsi:type="dcterms:W3CDTF">2026-03-31T11:54:00Z</dcterms:modified>
</cp:coreProperties>
</file>