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22F66" w14:textId="505AC60E" w:rsidR="007A792B" w:rsidRDefault="007A792B" w:rsidP="004A7163">
      <w:pPr>
        <w:pStyle w:val="a7"/>
      </w:pPr>
      <w:r w:rsidRPr="007A792B">
        <w:t>Анализ многоспектральных данных при помощи нейронных сетей</w:t>
      </w:r>
    </w:p>
    <w:p w14:paraId="49326221" w14:textId="77777777" w:rsidR="004A7163" w:rsidRPr="007A792B" w:rsidRDefault="004A7163" w:rsidP="003A3011">
      <w:pPr>
        <w:jc w:val="center"/>
        <w:rPr>
          <w:rFonts w:eastAsiaTheme="majorEastAsia" w:cstheme="majorBidi"/>
          <w:color w:val="000000" w:themeColor="text1"/>
          <w:kern w:val="28"/>
          <w:sz w:val="48"/>
          <w:szCs w:val="52"/>
        </w:rPr>
        <w:sectPr w:rsidR="004A7163" w:rsidRPr="007A792B" w:rsidSect="0047652D">
          <w:footerReference w:type="default" r:id="rId8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7214E8C" w14:textId="2CEB683A" w:rsidR="00D80951" w:rsidRPr="009F446D" w:rsidRDefault="00A8611D" w:rsidP="004A7163">
      <w:pPr>
        <w:pStyle w:val="aa"/>
      </w:pPr>
      <w:r>
        <w:lastRenderedPageBreak/>
        <w:t>Н.</w:t>
      </w:r>
      <w:r w:rsidR="004A7163">
        <w:t xml:space="preserve"> </w:t>
      </w:r>
      <w:r>
        <w:t xml:space="preserve">А. </w:t>
      </w:r>
      <w:proofErr w:type="spellStart"/>
      <w:r w:rsidRPr="004A7163">
        <w:t>Харковчук</w:t>
      </w:r>
      <w:proofErr w:type="spellEnd"/>
    </w:p>
    <w:p w14:paraId="13CF1951" w14:textId="1F9D9A06" w:rsidR="0013123C" w:rsidRPr="00A8611D" w:rsidRDefault="00A8611D" w:rsidP="004A7163">
      <w:pPr>
        <w:pStyle w:val="ab"/>
      </w:pPr>
      <w:r>
        <w:t>Университет ИТМО</w:t>
      </w:r>
    </w:p>
    <w:p w14:paraId="0B0B04B5" w14:textId="43B10923" w:rsidR="009F446D" w:rsidRPr="00A8611D" w:rsidRDefault="00A8611D" w:rsidP="009F446D">
      <w:pPr>
        <w:pStyle w:val="ac"/>
        <w:rPr>
          <w:lang w:val="ru-RU"/>
        </w:rPr>
      </w:pPr>
      <w:proofErr w:type="spellStart"/>
      <w:r>
        <w:t>nakharkovchuk</w:t>
      </w:r>
      <w:proofErr w:type="spellEnd"/>
      <w:r w:rsidRPr="00A8611D">
        <w:rPr>
          <w:lang w:val="ru-RU"/>
        </w:rPr>
        <w:t>@</w:t>
      </w:r>
      <w:proofErr w:type="spellStart"/>
      <w:r>
        <w:t>itmo</w:t>
      </w:r>
      <w:proofErr w:type="spellEnd"/>
      <w:r w:rsidRPr="00A8611D">
        <w:rPr>
          <w:lang w:val="ru-RU"/>
        </w:rPr>
        <w:t>.</w:t>
      </w:r>
      <w:proofErr w:type="spellStart"/>
      <w:r>
        <w:t>ru</w:t>
      </w:r>
      <w:proofErr w:type="spellEnd"/>
    </w:p>
    <w:p w14:paraId="40C043C9" w14:textId="5E0A438C" w:rsidR="00D80951" w:rsidRPr="009F446D" w:rsidRDefault="009F446D" w:rsidP="004A7163">
      <w:pPr>
        <w:pStyle w:val="aa"/>
      </w:pPr>
      <w:r>
        <w:br w:type="column"/>
      </w:r>
      <w:r w:rsidR="00A8611D">
        <w:lastRenderedPageBreak/>
        <w:t>Е.</w:t>
      </w:r>
      <w:r w:rsidR="004A7163">
        <w:t xml:space="preserve"> </w:t>
      </w:r>
      <w:r w:rsidR="00A8611D">
        <w:t>Ю. Авксентьева</w:t>
      </w:r>
    </w:p>
    <w:p w14:paraId="0916C85E" w14:textId="77777777" w:rsidR="00A8611D" w:rsidRPr="00A8611D" w:rsidRDefault="00A8611D" w:rsidP="004A7163">
      <w:pPr>
        <w:pStyle w:val="ab"/>
      </w:pPr>
      <w:r>
        <w:t>Университет ИТМО</w:t>
      </w:r>
    </w:p>
    <w:p w14:paraId="1CC1023B" w14:textId="6FD9E93F" w:rsidR="00D80951" w:rsidRPr="008928BF" w:rsidRDefault="007D5A57" w:rsidP="00791CA2">
      <w:pPr>
        <w:pStyle w:val="ac"/>
        <w:rPr>
          <w:lang w:val="ru-RU"/>
        </w:rPr>
      </w:pPr>
      <w:r w:rsidRPr="007D5A57">
        <w:rPr>
          <w:lang w:val="ru-RU"/>
        </w:rPr>
        <w:t>eavksenteva@itmo.ru</w:t>
      </w:r>
    </w:p>
    <w:p w14:paraId="337F4E6D" w14:textId="77777777" w:rsidR="00D80951" w:rsidRPr="00D80951" w:rsidRDefault="00D80951" w:rsidP="00D80951">
      <w:pPr>
        <w:pStyle w:val="ab"/>
        <w:sectPr w:rsidR="00D80951" w:rsidRPr="00D80951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690CF3D6" w14:textId="77777777" w:rsidR="004A7163" w:rsidRDefault="004A7163" w:rsidP="009F446D">
      <w:pPr>
        <w:jc w:val="center"/>
        <w:sectPr w:rsidR="004A7163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758F7D11" w14:textId="6DA19155" w:rsidR="0014553C" w:rsidRPr="004A7163" w:rsidRDefault="0013123C" w:rsidP="004A7163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bookmarkStart w:id="0" w:name="_Hlk225180228"/>
      <w:r w:rsidR="00984892" w:rsidRPr="00984892">
        <w:rPr>
          <w:rFonts w:eastAsia="MS Mincho"/>
        </w:rPr>
        <w:t xml:space="preserve">В работе обсуждаются методы повышения эффективности классификации изображений в задачах дистанционного зондирования Земли, основанные на оптимизации архитектур нейронных сетей и входных данных. Основной фокус исследования — сравнительный анализ вычислительной эффективности моделей при использовании мультиспектральных данных и рассчитанных на их основе вегетационных индексов (NDVI, GNDVI и др.) в сравнении со </w:t>
      </w:r>
      <w:proofErr w:type="gramStart"/>
      <w:r w:rsidR="00984892" w:rsidRPr="00984892">
        <w:rPr>
          <w:rFonts w:eastAsia="MS Mincho"/>
        </w:rPr>
        <w:t>стандартными</w:t>
      </w:r>
      <w:proofErr w:type="gramEnd"/>
      <w:r w:rsidR="00984892" w:rsidRPr="00984892">
        <w:rPr>
          <w:rFonts w:eastAsia="MS Mincho"/>
        </w:rPr>
        <w:t xml:space="preserve"> RGB-снимками.</w:t>
      </w:r>
      <w:r w:rsidR="004A7163">
        <w:rPr>
          <w:rFonts w:eastAsia="MS Mincho"/>
        </w:rPr>
        <w:t xml:space="preserve"> </w:t>
      </w:r>
      <w:r w:rsidR="00984892" w:rsidRPr="00984892">
        <w:rPr>
          <w:rFonts w:eastAsia="MS Mincho"/>
        </w:rPr>
        <w:t>Эксперименты проведены на открытом наборе данных сельскохозяйственных полей (</w:t>
      </w:r>
      <w:proofErr w:type="spellStart"/>
      <w:r w:rsidR="00984892" w:rsidRPr="00984892">
        <w:rPr>
          <w:rFonts w:eastAsia="MS Mincho"/>
        </w:rPr>
        <w:t>Mixed-use</w:t>
      </w:r>
      <w:proofErr w:type="spellEnd"/>
      <w:r w:rsidR="00984892" w:rsidRPr="00984892">
        <w:rPr>
          <w:rFonts w:eastAsia="MS Mincho"/>
        </w:rPr>
        <w:t xml:space="preserve"> </w:t>
      </w:r>
      <w:proofErr w:type="spellStart"/>
      <w:r w:rsidR="00984892" w:rsidRPr="00984892">
        <w:rPr>
          <w:rFonts w:eastAsia="MS Mincho"/>
        </w:rPr>
        <w:t>Agricultural</w:t>
      </w:r>
      <w:proofErr w:type="spellEnd"/>
      <w:r w:rsidR="00984892" w:rsidRPr="00984892">
        <w:rPr>
          <w:rFonts w:eastAsia="MS Mincho"/>
        </w:rPr>
        <w:t xml:space="preserve"> </w:t>
      </w:r>
      <w:proofErr w:type="spellStart"/>
      <w:r w:rsidR="00984892" w:rsidRPr="00984892">
        <w:rPr>
          <w:rFonts w:eastAsia="MS Mincho"/>
        </w:rPr>
        <w:t>Fields</w:t>
      </w:r>
      <w:proofErr w:type="spellEnd"/>
      <w:r w:rsidR="00984892" w:rsidRPr="00984892">
        <w:rPr>
          <w:rFonts w:eastAsia="MS Mincho"/>
        </w:rPr>
        <w:t xml:space="preserve">, </w:t>
      </w:r>
      <w:proofErr w:type="spellStart"/>
      <w:r w:rsidR="00984892" w:rsidRPr="00984892">
        <w:rPr>
          <w:rFonts w:eastAsia="MS Mincho"/>
        </w:rPr>
        <w:t>Kaggle</w:t>
      </w:r>
      <w:proofErr w:type="spellEnd"/>
      <w:r w:rsidR="00984892" w:rsidRPr="00984892">
        <w:rPr>
          <w:rFonts w:eastAsia="MS Mincho"/>
        </w:rPr>
        <w:t xml:space="preserve">) проведены для двух режимов входных данных и </w:t>
      </w:r>
      <w:proofErr w:type="spellStart"/>
      <w:r w:rsidR="00E96505">
        <w:rPr>
          <w:rFonts w:eastAsia="MS Mincho"/>
        </w:rPr>
        <w:t>сверточного</w:t>
      </w:r>
      <w:proofErr w:type="spellEnd"/>
      <w:r w:rsidR="00984892" w:rsidRPr="00984892">
        <w:rPr>
          <w:rFonts w:eastAsia="MS Mincho"/>
        </w:rPr>
        <w:t xml:space="preserve"> </w:t>
      </w:r>
      <w:proofErr w:type="spellStart"/>
      <w:r w:rsidR="00984892" w:rsidRPr="00984892">
        <w:rPr>
          <w:rFonts w:eastAsia="MS Mincho"/>
        </w:rPr>
        <w:t>автоэнкодеров</w:t>
      </w:r>
      <w:proofErr w:type="spellEnd"/>
      <w:r w:rsidR="00984892" w:rsidRPr="00984892">
        <w:rPr>
          <w:rFonts w:eastAsia="MS Mincho"/>
        </w:rPr>
        <w:t xml:space="preserve"> (SAE).</w:t>
      </w:r>
      <w:r w:rsidR="004A7163">
        <w:rPr>
          <w:rFonts w:eastAsia="MS Mincho"/>
        </w:rPr>
        <w:t xml:space="preserve"> </w:t>
      </w:r>
      <w:r w:rsidR="00984892" w:rsidRPr="00984892">
        <w:rPr>
          <w:rFonts w:eastAsia="MS Mincho"/>
        </w:rPr>
        <w:t>Результаты демонстрируют, что добавление спектральных индексов стабильно повышает качество моделей, что позволяет использовать более эффективные (легковесные) оптимизированные архитектуры для достижения требуемой точности.</w:t>
      </w:r>
      <w:r w:rsidR="004A7163">
        <w:rPr>
          <w:rFonts w:eastAsia="MS Mincho"/>
        </w:rPr>
        <w:t xml:space="preserve"> </w:t>
      </w:r>
      <w:r w:rsidR="00984892" w:rsidRPr="00984892">
        <w:rPr>
          <w:rFonts w:eastAsia="MS Mincho"/>
        </w:rPr>
        <w:t>В заключени</w:t>
      </w:r>
      <w:proofErr w:type="gramStart"/>
      <w:r w:rsidR="00984892" w:rsidRPr="00984892">
        <w:rPr>
          <w:rFonts w:eastAsia="MS Mincho"/>
        </w:rPr>
        <w:t>и</w:t>
      </w:r>
      <w:proofErr w:type="gramEnd"/>
      <w:r w:rsidR="00984892" w:rsidRPr="00984892">
        <w:rPr>
          <w:rFonts w:eastAsia="MS Mincho"/>
        </w:rPr>
        <w:t xml:space="preserve"> обсуждаются перспективы развития методов оптимизации для работы с </w:t>
      </w:r>
      <w:proofErr w:type="spellStart"/>
      <w:r w:rsidR="00984892" w:rsidRPr="00984892">
        <w:rPr>
          <w:rFonts w:eastAsia="MS Mincho"/>
        </w:rPr>
        <w:t>гиперспектральными</w:t>
      </w:r>
      <w:proofErr w:type="spellEnd"/>
      <w:r w:rsidR="00984892" w:rsidRPr="00984892">
        <w:rPr>
          <w:rFonts w:eastAsia="MS Mincho"/>
        </w:rPr>
        <w:t xml:space="preserve"> данными.</w:t>
      </w:r>
    </w:p>
    <w:bookmarkEnd w:id="0"/>
    <w:p w14:paraId="1EA77CED" w14:textId="6A516848" w:rsidR="00384969" w:rsidRDefault="0013123C" w:rsidP="004A7163">
      <w:pPr>
        <w:pStyle w:val="ae"/>
        <w:rPr>
          <w:rFonts w:eastAsia="MS Mincho"/>
        </w:rPr>
      </w:pPr>
      <w:r w:rsidRPr="0013123C">
        <w:t xml:space="preserve">Ключевые слова: </w:t>
      </w:r>
      <w:bookmarkStart w:id="1" w:name="_Hlk225180328"/>
      <w:r w:rsidR="009F3CDB" w:rsidRPr="009F3CDB">
        <w:rPr>
          <w:rFonts w:eastAsia="MS Mincho"/>
        </w:rPr>
        <w:t xml:space="preserve">многоспектральные данные; дистанционное зондирование; спектральные индексы; классификация изображений; </w:t>
      </w:r>
      <w:proofErr w:type="spellStart"/>
      <w:r w:rsidR="009F3CDB" w:rsidRPr="009F3CDB">
        <w:rPr>
          <w:rFonts w:eastAsia="MS Mincho"/>
        </w:rPr>
        <w:t>автоэнкодеры</w:t>
      </w:r>
      <w:proofErr w:type="spellEnd"/>
      <w:r w:rsidR="009F3CDB" w:rsidRPr="009F3CDB">
        <w:rPr>
          <w:rFonts w:eastAsia="MS Mincho"/>
        </w:rPr>
        <w:t>; оптимизация нейронных сетей</w:t>
      </w:r>
      <w:bookmarkEnd w:id="1"/>
    </w:p>
    <w:p w14:paraId="18B0BD1B" w14:textId="43F326BF" w:rsidR="00984892" w:rsidRDefault="00984892" w:rsidP="004A7163">
      <w:pPr>
        <w:pStyle w:val="1"/>
      </w:pPr>
      <w:r>
        <w:t>Введение</w:t>
      </w:r>
    </w:p>
    <w:p w14:paraId="56AE4094" w14:textId="402A829B" w:rsidR="001A5A20" w:rsidRDefault="00384969" w:rsidP="004A7163">
      <w:pPr>
        <w:pStyle w:val="a3"/>
      </w:pPr>
      <w:r w:rsidRPr="00FE1AEE">
        <w:t xml:space="preserve">В последние годы методы глубокого обучения заняли ключевое место в задачах обработки мультиспектральных и </w:t>
      </w:r>
      <w:proofErr w:type="spellStart"/>
      <w:r w:rsidRPr="00FE1AEE">
        <w:t>гиперспектральных</w:t>
      </w:r>
      <w:proofErr w:type="spellEnd"/>
      <w:r w:rsidRPr="00FE1AEE">
        <w:t xml:space="preserve"> изображений</w:t>
      </w:r>
      <w:r w:rsidR="001A5A20" w:rsidRPr="001A5A20">
        <w:t xml:space="preserve"> [1</w:t>
      </w:r>
      <w:r w:rsidR="004A7163">
        <w:t>–</w:t>
      </w:r>
      <w:r w:rsidR="001A5A20" w:rsidRPr="001A5A20">
        <w:t>3]</w:t>
      </w:r>
      <w:r w:rsidRPr="00FE1AEE">
        <w:t xml:space="preserve">. В частности, </w:t>
      </w:r>
      <w:proofErr w:type="spellStart"/>
      <w:r w:rsidRPr="00FE1AEE">
        <w:t>автоэнкодеры</w:t>
      </w:r>
      <w:proofErr w:type="spellEnd"/>
      <w:r w:rsidRPr="00FE1AEE">
        <w:t xml:space="preserve"> и </w:t>
      </w:r>
      <w:proofErr w:type="spellStart"/>
      <w:r w:rsidRPr="00FE1AEE">
        <w:t>сверточные</w:t>
      </w:r>
      <w:proofErr w:type="spellEnd"/>
      <w:r w:rsidRPr="00FE1AEE">
        <w:t xml:space="preserve"> нейронные сети демонстрируют высокую эффективность при решении задач реконструкции, сжатия и извлечения признаков. </w:t>
      </w:r>
    </w:p>
    <w:p w14:paraId="45258F59" w14:textId="7B4EE092" w:rsidR="00384969" w:rsidRPr="00FE1AEE" w:rsidRDefault="00384969" w:rsidP="004A7163">
      <w:pPr>
        <w:pStyle w:val="a3"/>
      </w:pPr>
      <w:r w:rsidRPr="00FE1AEE">
        <w:t>Вместе с тем, практическое применение таких моделей в реальных системах, особенно в условиях ограниченных вычислительных ресурсов, сталкивается с рядом существенных ограничений</w:t>
      </w:r>
      <w:r w:rsidR="001A5A20" w:rsidRPr="001A5A20">
        <w:t xml:space="preserve"> [4,</w:t>
      </w:r>
      <w:r w:rsidR="004A7163">
        <w:t> </w:t>
      </w:r>
      <w:r w:rsidR="001A5A20" w:rsidRPr="001A5A20">
        <w:t>5]</w:t>
      </w:r>
      <w:r w:rsidRPr="00FE1AEE">
        <w:t xml:space="preserve">. К ним относятся высокая вычислительная сложность, значительный объём параметров и, как следствие, длительное время </w:t>
      </w:r>
      <w:proofErr w:type="spellStart"/>
      <w:r w:rsidRPr="00FE1AEE">
        <w:t>инференса</w:t>
      </w:r>
      <w:proofErr w:type="spellEnd"/>
      <w:r w:rsidR="004A7163">
        <w:t xml:space="preserve"> </w:t>
      </w:r>
      <w:r w:rsidR="001A5A20" w:rsidRPr="001A5A20">
        <w:t>[6]</w:t>
      </w:r>
      <w:r w:rsidRPr="00FE1AEE">
        <w:t xml:space="preserve">. В связи с этим актуальной задачей является разработка и исследование методов оптимизации </w:t>
      </w:r>
      <w:proofErr w:type="spellStart"/>
      <w:r w:rsidRPr="00FE1AEE">
        <w:t>нейросетевых</w:t>
      </w:r>
      <w:proofErr w:type="spellEnd"/>
      <w:r w:rsidRPr="00FE1AEE">
        <w:t xml:space="preserve"> моделей, позволяющих снизить их вычислительные требования при сохранении приемлемого уровня точности.</w:t>
      </w:r>
    </w:p>
    <w:p w14:paraId="34168615" w14:textId="032D6371" w:rsidR="004B14C2" w:rsidRDefault="00384969" w:rsidP="004A7163">
      <w:pPr>
        <w:pStyle w:val="a3"/>
      </w:pPr>
      <w:r w:rsidRPr="00FE1AEE">
        <w:t xml:space="preserve">Среди наиболее распространённых подходов к оптимизации нейронных сетей можно выделить </w:t>
      </w:r>
      <w:proofErr w:type="spellStart"/>
      <w:r w:rsidRPr="00FE1AEE">
        <w:t>прунинг</w:t>
      </w:r>
      <w:proofErr w:type="spellEnd"/>
      <w:r w:rsidRPr="00FE1AEE">
        <w:t xml:space="preserve"> (удаление несущественных весов), квантование (снижение точности представления параметров) и использование оптимизированных форматов представления моделей, таких как ONNX. Несмотря на широкое распространение указанных методов, их влияние на качество работы моделей в задачах </w:t>
      </w:r>
      <w:r w:rsidRPr="00FE1AEE">
        <w:lastRenderedPageBreak/>
        <w:t>обработки спектральных данных требует дополнительного анализа</w:t>
      </w:r>
      <w:r w:rsidR="001A5A20" w:rsidRPr="001A5A20">
        <w:t xml:space="preserve"> [7,</w:t>
      </w:r>
      <w:r w:rsidR="004A7163">
        <w:t xml:space="preserve"> </w:t>
      </w:r>
      <w:r w:rsidR="001A5A20" w:rsidRPr="001A5A20">
        <w:t>8]</w:t>
      </w:r>
      <w:r w:rsidRPr="00FE1AEE">
        <w:t xml:space="preserve">. Особенно это актуально в случае </w:t>
      </w:r>
      <w:r w:rsidR="00723912">
        <w:t>многомерных</w:t>
      </w:r>
      <w:r w:rsidRPr="00FE1AEE">
        <w:t xml:space="preserve"> входных данных, где объединяются различные источники информации, например, стандартные RGB-каналы и дополнительные спектральные индекс</w:t>
      </w:r>
      <w:r w:rsidR="008E6B27">
        <w:t>ы</w:t>
      </w:r>
      <w:r w:rsidR="00E96505">
        <w:t>, а искомые данные распределены по многим спектральным диапазонам</w:t>
      </w:r>
      <w:r w:rsidR="001A5A20" w:rsidRPr="001A5A20">
        <w:t xml:space="preserve"> [9]</w:t>
      </w:r>
      <w:r w:rsidR="003333C7">
        <w:t>.</w:t>
      </w:r>
    </w:p>
    <w:p w14:paraId="37BA7F81" w14:textId="4DF83627" w:rsidR="001E28F2" w:rsidRPr="007A792B" w:rsidRDefault="008E6B27" w:rsidP="004A7163">
      <w:pPr>
        <w:pStyle w:val="1"/>
      </w:pPr>
      <w:r w:rsidRPr="004A7163">
        <w:t>Основная</w:t>
      </w:r>
      <w:r>
        <w:t xml:space="preserve"> часть</w:t>
      </w:r>
    </w:p>
    <w:p w14:paraId="2CD9314D" w14:textId="77777777" w:rsidR="001E28F2" w:rsidRPr="001E28F2" w:rsidRDefault="001E28F2" w:rsidP="004A7163">
      <w:pPr>
        <w:pStyle w:val="a3"/>
      </w:pPr>
      <w:r w:rsidRPr="001E28F2">
        <w:t xml:space="preserve">В качестве источника данных </w:t>
      </w:r>
      <w:proofErr w:type="gramStart"/>
      <w:r w:rsidRPr="001E28F2">
        <w:t>использован</w:t>
      </w:r>
      <w:proofErr w:type="gramEnd"/>
      <w:r w:rsidRPr="001E28F2">
        <w:t xml:space="preserve"> открытый </w:t>
      </w:r>
      <w:proofErr w:type="spellStart"/>
      <w:r w:rsidRPr="001E28F2">
        <w:t>датасет</w:t>
      </w:r>
      <w:proofErr w:type="spellEnd"/>
      <w:r w:rsidRPr="001E28F2">
        <w:t xml:space="preserve"> </w:t>
      </w:r>
      <w:proofErr w:type="spellStart"/>
      <w:r w:rsidRPr="001E28F2">
        <w:t>Mixed-use</w:t>
      </w:r>
      <w:proofErr w:type="spellEnd"/>
      <w:r w:rsidRPr="001E28F2">
        <w:t xml:space="preserve"> </w:t>
      </w:r>
      <w:proofErr w:type="spellStart"/>
      <w:r w:rsidRPr="004A7163">
        <w:t>Agricultural</w:t>
      </w:r>
      <w:proofErr w:type="spellEnd"/>
      <w:r w:rsidRPr="001E28F2">
        <w:t xml:space="preserve"> </w:t>
      </w:r>
      <w:proofErr w:type="spellStart"/>
      <w:r w:rsidRPr="001E28F2">
        <w:t>Fields</w:t>
      </w:r>
      <w:proofErr w:type="spellEnd"/>
      <w:r w:rsidRPr="001E28F2">
        <w:t xml:space="preserve">, доступный на платформе </w:t>
      </w:r>
      <w:proofErr w:type="spellStart"/>
      <w:r w:rsidRPr="001E28F2">
        <w:t>Kaggle</w:t>
      </w:r>
      <w:proofErr w:type="spellEnd"/>
      <w:r w:rsidRPr="001E28F2">
        <w:t>. Данный набор сформирован на основе аэрофотосъёмки сельскохозяйственных угодий в районе Мон-сюр-Лозан (Швейцария) в зимний период 2021 года.</w:t>
      </w:r>
    </w:p>
    <w:p w14:paraId="2345189D" w14:textId="6E96CF73" w:rsidR="001E28F2" w:rsidRPr="001E28F2" w:rsidRDefault="001E28F2" w:rsidP="004A7163">
      <w:pPr>
        <w:pStyle w:val="a3"/>
      </w:pPr>
      <w:r w:rsidRPr="001E28F2">
        <w:t xml:space="preserve">Съёмка выполнялась с использованием беспилотной летательной платформы </w:t>
      </w:r>
      <w:proofErr w:type="spellStart"/>
      <w:r w:rsidRPr="001E28F2">
        <w:t>AgEagle</w:t>
      </w:r>
      <w:proofErr w:type="spellEnd"/>
      <w:r w:rsidRPr="001E28F2">
        <w:t xml:space="preserve"> </w:t>
      </w:r>
      <w:proofErr w:type="spellStart"/>
      <w:r w:rsidRPr="001E28F2">
        <w:t>eBee</w:t>
      </w:r>
      <w:proofErr w:type="spellEnd"/>
      <w:r w:rsidRPr="001E28F2">
        <w:t xml:space="preserve"> </w:t>
      </w:r>
      <w:proofErr w:type="spellStart"/>
      <w:r w:rsidRPr="001E28F2">
        <w:t>Ag</w:t>
      </w:r>
      <w:proofErr w:type="spellEnd"/>
      <w:r w:rsidRPr="001E28F2">
        <w:t xml:space="preserve">, оснащённой камерой </w:t>
      </w:r>
      <w:proofErr w:type="spellStart"/>
      <w:r w:rsidRPr="001E28F2">
        <w:t>eBee</w:t>
      </w:r>
      <w:proofErr w:type="spellEnd"/>
      <w:r w:rsidRPr="001E28F2">
        <w:t xml:space="preserve"> </w:t>
      </w:r>
      <w:proofErr w:type="spellStart"/>
      <w:r w:rsidRPr="001E28F2">
        <w:t>Duet</w:t>
      </w:r>
      <w:proofErr w:type="spellEnd"/>
      <w:r w:rsidRPr="001E28F2">
        <w:t xml:space="preserve"> M, совмещающей </w:t>
      </w:r>
      <w:proofErr w:type="gramStart"/>
      <w:r w:rsidRPr="001E28F2">
        <w:t>высокоразрешающую</w:t>
      </w:r>
      <w:proofErr w:type="gramEnd"/>
      <w:r w:rsidRPr="001E28F2">
        <w:t xml:space="preserve"> RGB-матрицу и мультиспектральный сенсор. Мультиспектральные данные представлены четырьмя спектральными каналами: Green (550 ± 40 </w:t>
      </w:r>
      <w:proofErr w:type="spellStart"/>
      <w:r w:rsidRPr="001E28F2">
        <w:t>нм</w:t>
      </w:r>
      <w:proofErr w:type="spellEnd"/>
      <w:r w:rsidRPr="001E28F2">
        <w:t xml:space="preserve">), </w:t>
      </w:r>
      <w:proofErr w:type="spellStart"/>
      <w:r w:rsidRPr="001E28F2">
        <w:t>Red</w:t>
      </w:r>
      <w:proofErr w:type="spellEnd"/>
      <w:r w:rsidRPr="001E28F2">
        <w:t xml:space="preserve"> (660 ± 40 </w:t>
      </w:r>
      <w:proofErr w:type="spellStart"/>
      <w:r w:rsidRPr="001E28F2">
        <w:t>нм</w:t>
      </w:r>
      <w:proofErr w:type="spellEnd"/>
      <w:r w:rsidRPr="001E28F2">
        <w:t xml:space="preserve">), </w:t>
      </w:r>
      <w:proofErr w:type="spellStart"/>
      <w:r w:rsidRPr="001E28F2">
        <w:t>Red-edge</w:t>
      </w:r>
      <w:proofErr w:type="spellEnd"/>
      <w:r w:rsidRPr="001E28F2">
        <w:t xml:space="preserve"> (735 ± 10 </w:t>
      </w:r>
      <w:proofErr w:type="spellStart"/>
      <w:r w:rsidRPr="001E28F2">
        <w:t>нм</w:t>
      </w:r>
      <w:proofErr w:type="spellEnd"/>
      <w:r w:rsidRPr="001E28F2">
        <w:t xml:space="preserve">) и NIR (790 ± 40 </w:t>
      </w:r>
      <w:proofErr w:type="spellStart"/>
      <w:r w:rsidRPr="001E28F2">
        <w:t>нм</w:t>
      </w:r>
      <w:proofErr w:type="spellEnd"/>
      <w:r w:rsidRPr="001E28F2">
        <w:t xml:space="preserve">). Подобная конфигурация является стандартной для задач </w:t>
      </w:r>
      <w:r w:rsidR="00E96505">
        <w:t>многоспектрального</w:t>
      </w:r>
      <w:r w:rsidRPr="001E28F2">
        <w:t xml:space="preserve"> мониторинга </w:t>
      </w:r>
      <w:r w:rsidR="00E96505">
        <w:t xml:space="preserve">местности </w:t>
      </w:r>
      <w:r w:rsidRPr="001E28F2">
        <w:t xml:space="preserve">и позволяет рассчитывать широкий набор </w:t>
      </w:r>
      <w:r w:rsidR="00E96505">
        <w:t>пози</w:t>
      </w:r>
      <w:r w:rsidRPr="001E28F2">
        <w:t>ционных индексов, включая NDVI, NDRE и GNDVI.</w:t>
      </w:r>
    </w:p>
    <w:p w14:paraId="2CCDF702" w14:textId="58A19B30" w:rsidR="001E28F2" w:rsidRPr="001E28F2" w:rsidRDefault="001E28F2" w:rsidP="004A7163">
      <w:pPr>
        <w:pStyle w:val="a3"/>
      </w:pPr>
      <w:r w:rsidRPr="001E28F2">
        <w:t>Характеристики съёмки соответствуют типичным параметрам беспилотных платформ данного класса. При высоте полёта порядка 120 м пространственное разрешение RGB-и</w:t>
      </w:r>
      <w:r w:rsidR="004A7163">
        <w:t>зображений составляет около 2.8 </w:t>
      </w:r>
      <w:r w:rsidRPr="001E28F2">
        <w:t>см/</w:t>
      </w:r>
      <w:proofErr w:type="spellStart"/>
      <w:r w:rsidRPr="001E28F2">
        <w:t>пикс</w:t>
      </w:r>
      <w:proofErr w:type="spellEnd"/>
      <w:r w:rsidRPr="001E28F2">
        <w:t xml:space="preserve">, тогда как для мультиспектральных каналов </w:t>
      </w:r>
      <w:r w:rsidR="004A7163">
        <w:t>–</w:t>
      </w:r>
      <w:r w:rsidRPr="001E28F2">
        <w:t xml:space="preserve"> около 11 см/</w:t>
      </w:r>
      <w:proofErr w:type="spellStart"/>
      <w:r w:rsidRPr="001E28F2">
        <w:t>пикс</w:t>
      </w:r>
      <w:proofErr w:type="spellEnd"/>
      <w:r w:rsidRPr="001E28F2">
        <w:t>. Указанные параметры обеспечивают достаточную детализацию для анализа сельскохозяйственных полей на уровне отдельных участков.</w:t>
      </w:r>
    </w:p>
    <w:p w14:paraId="7489D580" w14:textId="7A5DF8E7" w:rsidR="001E28F2" w:rsidRPr="004A7163" w:rsidRDefault="001E28F2" w:rsidP="004A7163">
      <w:pPr>
        <w:pStyle w:val="a3"/>
        <w:rPr>
          <w:spacing w:val="-2"/>
        </w:rPr>
      </w:pPr>
      <w:r w:rsidRPr="004A7163">
        <w:rPr>
          <w:spacing w:val="-2"/>
        </w:rPr>
        <w:t xml:space="preserve">Подготовка данных основывалась на процедуре пространственного согласования RGB и мультиспектральных изображений с использованием </w:t>
      </w:r>
      <w:proofErr w:type="spellStart"/>
      <w:r w:rsidRPr="004A7163">
        <w:rPr>
          <w:spacing w:val="-2"/>
        </w:rPr>
        <w:t>геопривязки</w:t>
      </w:r>
      <w:proofErr w:type="spellEnd"/>
      <w:r w:rsidRPr="004A7163">
        <w:rPr>
          <w:spacing w:val="-2"/>
        </w:rPr>
        <w:t>. Для каждого RGB-кадра автоматически определялись соответствующие мультиспектральные снимки (</w:t>
      </w:r>
      <w:proofErr w:type="spellStart"/>
      <w:r w:rsidRPr="004A7163">
        <w:rPr>
          <w:spacing w:val="-2"/>
        </w:rPr>
        <w:t>Green</w:t>
      </w:r>
      <w:proofErr w:type="spellEnd"/>
      <w:r w:rsidRPr="004A7163">
        <w:rPr>
          <w:spacing w:val="-2"/>
        </w:rPr>
        <w:t xml:space="preserve">, </w:t>
      </w:r>
      <w:proofErr w:type="spellStart"/>
      <w:r w:rsidRPr="004A7163">
        <w:rPr>
          <w:spacing w:val="-2"/>
        </w:rPr>
        <w:t>Red</w:t>
      </w:r>
      <w:proofErr w:type="spellEnd"/>
      <w:r w:rsidRPr="004A7163">
        <w:rPr>
          <w:spacing w:val="-2"/>
        </w:rPr>
        <w:t xml:space="preserve">, </w:t>
      </w:r>
      <w:proofErr w:type="spellStart"/>
      <w:r w:rsidRPr="004A7163">
        <w:rPr>
          <w:spacing w:val="-2"/>
        </w:rPr>
        <w:t>Red-edge</w:t>
      </w:r>
      <w:proofErr w:type="spellEnd"/>
      <w:r w:rsidRPr="004A7163">
        <w:rPr>
          <w:spacing w:val="-2"/>
        </w:rPr>
        <w:t xml:space="preserve">, NIR) на основе минимального расстояния между координатами съёмки, вычисляемого по формуле </w:t>
      </w:r>
      <w:proofErr w:type="spellStart"/>
      <w:r w:rsidRPr="004A7163">
        <w:rPr>
          <w:spacing w:val="-2"/>
        </w:rPr>
        <w:t>гаверсина</w:t>
      </w:r>
      <w:proofErr w:type="spellEnd"/>
      <w:r w:rsidRPr="004A7163">
        <w:rPr>
          <w:spacing w:val="-2"/>
        </w:rPr>
        <w:t>. В обработку включались только те наборы данных, для которых расстояние между соответствующими снимками не превышало 3</w:t>
      </w:r>
      <w:r w:rsidR="004A7163">
        <w:rPr>
          <w:spacing w:val="-2"/>
        </w:rPr>
        <w:t> </w:t>
      </w:r>
      <w:proofErr w:type="gramStart"/>
      <w:r w:rsidRPr="004A7163">
        <w:rPr>
          <w:spacing w:val="-2"/>
        </w:rPr>
        <w:t>м</w:t>
      </w:r>
      <w:proofErr w:type="gramEnd"/>
      <w:r w:rsidRPr="004A7163">
        <w:rPr>
          <w:spacing w:val="-2"/>
        </w:rPr>
        <w:t xml:space="preserve"> и присутствовали все четыре спектральных канала.</w:t>
      </w:r>
    </w:p>
    <w:p w14:paraId="58613C5B" w14:textId="0476FD47" w:rsidR="001E28F2" w:rsidRDefault="001E28F2" w:rsidP="004A7163">
      <w:pPr>
        <w:pStyle w:val="a3"/>
      </w:pPr>
      <w:r w:rsidRPr="001E28F2">
        <w:t>Радиометрическая предобработка мультиспектральных данных включала удаление некорректных значений (</w:t>
      </w:r>
      <w:proofErr w:type="spellStart"/>
      <w:r w:rsidRPr="001E28F2">
        <w:t>NoData</w:t>
      </w:r>
      <w:proofErr w:type="spellEnd"/>
      <w:r w:rsidRPr="001E28F2">
        <w:t xml:space="preserve">), коррекцию тёмного </w:t>
      </w:r>
      <w:r w:rsidRPr="001E28F2">
        <w:lastRenderedPageBreak/>
        <w:t>уровня (на основе первого перцентиля распределения интенсивности) и последующую нормализацию значений пикселей в диапазон [0, 1]. Для каждого согласованного набора формировался стек спектральных индексов, включающий NDVI, GNDVI, DVI, RVI, SAVI (при параметре L = 0.5) и RDVI. Полученные данные сохранялись как в виде многомерных массивов, так и в формате визуализаций для последующего анализа</w:t>
      </w:r>
      <w:r w:rsidR="00AF4207">
        <w:t>.</w:t>
      </w:r>
    </w:p>
    <w:p w14:paraId="5ED83D7E" w14:textId="4EF0BC5C" w:rsidR="0086720C" w:rsidRPr="0086720C" w:rsidRDefault="0086720C" w:rsidP="004A7163">
      <w:pPr>
        <w:pStyle w:val="a3"/>
      </w:pPr>
      <w:r w:rsidRPr="0086720C">
        <w:t xml:space="preserve">Архитектура модели включает две основные компоненты: </w:t>
      </w:r>
      <w:proofErr w:type="spellStart"/>
      <w:r w:rsidRPr="0086720C">
        <w:t>энкодер</w:t>
      </w:r>
      <w:proofErr w:type="spellEnd"/>
      <w:r w:rsidRPr="0086720C">
        <w:t xml:space="preserve"> и декодер.</w:t>
      </w:r>
    </w:p>
    <w:p w14:paraId="28BBEF2E" w14:textId="77777777" w:rsidR="0086720C" w:rsidRPr="0086720C" w:rsidRDefault="0086720C" w:rsidP="004A7163">
      <w:pPr>
        <w:pStyle w:val="a3"/>
      </w:pPr>
      <w:proofErr w:type="spellStart"/>
      <w:r w:rsidRPr="0086720C">
        <w:t>Энкодер</w:t>
      </w:r>
      <w:proofErr w:type="spellEnd"/>
      <w:r w:rsidRPr="0086720C">
        <w:t xml:space="preserve"> реализует последовательное преобразование входного тензора посредством каскада </w:t>
      </w:r>
      <w:proofErr w:type="spellStart"/>
      <w:r w:rsidRPr="0086720C">
        <w:t>сверточных</w:t>
      </w:r>
      <w:proofErr w:type="spellEnd"/>
      <w:r w:rsidRPr="0086720C">
        <w:t xml:space="preserve"> слоев с уменьшением пространственного разрешения. На каждом этапе применяются операции свертки с ядрами малого размера (как правило, 3×3), функции активации типа </w:t>
      </w:r>
      <w:proofErr w:type="spellStart"/>
      <w:r w:rsidRPr="0086720C">
        <w:t>ReLU</w:t>
      </w:r>
      <w:proofErr w:type="spellEnd"/>
      <w:r w:rsidRPr="0086720C">
        <w:t xml:space="preserve">, а также слои нормализации. Уменьшение размерности осуществляется за счёт использования сверток со </w:t>
      </w:r>
      <w:proofErr w:type="spellStart"/>
      <w:r w:rsidRPr="0086720C">
        <w:t>страйдом</w:t>
      </w:r>
      <w:proofErr w:type="spellEnd"/>
      <w:r w:rsidRPr="0086720C">
        <w:t xml:space="preserve"> или операций </w:t>
      </w:r>
      <w:proofErr w:type="spellStart"/>
      <w:r w:rsidRPr="0086720C">
        <w:t>подвыборки</w:t>
      </w:r>
      <w:proofErr w:type="spellEnd"/>
      <w:r w:rsidRPr="0086720C">
        <w:t xml:space="preserve"> (</w:t>
      </w:r>
      <w:proofErr w:type="spellStart"/>
      <w:r w:rsidRPr="0086720C">
        <w:t>pooling</w:t>
      </w:r>
      <w:proofErr w:type="spellEnd"/>
      <w:r w:rsidRPr="0086720C">
        <w:t>). В результате формируется латентное представление фиксированной размерности, содержащее наиболее информативные признаки входного изображения.</w:t>
      </w:r>
    </w:p>
    <w:p w14:paraId="4CD37A79" w14:textId="77777777" w:rsidR="0086720C" w:rsidRPr="0086720C" w:rsidRDefault="0086720C" w:rsidP="004A7163">
      <w:pPr>
        <w:pStyle w:val="a3"/>
      </w:pPr>
      <w:r w:rsidRPr="0086720C">
        <w:t>Декодер выполняет обратное преобразование латентного пространства в исходное изображение. В его структуре используются операции транспонированной свертки (</w:t>
      </w:r>
      <w:proofErr w:type="spellStart"/>
      <w:r w:rsidRPr="0086720C">
        <w:t>ConvTranspose</w:t>
      </w:r>
      <w:proofErr w:type="spellEnd"/>
      <w:r w:rsidRPr="0086720C">
        <w:t xml:space="preserve">) либо </w:t>
      </w:r>
      <w:proofErr w:type="spellStart"/>
      <w:r w:rsidRPr="0086720C">
        <w:t>апсемплинга</w:t>
      </w:r>
      <w:proofErr w:type="spellEnd"/>
      <w:r w:rsidRPr="0086720C">
        <w:t xml:space="preserve"> с последующей сверткой, что позволяет постепенно восстанавливать пространственное разрешение. Финальный слой декодера формирует реконструированное изображение с числом каналов, совпадающим с входными данными.</w:t>
      </w:r>
    </w:p>
    <w:p w14:paraId="680E47BA" w14:textId="77777777" w:rsidR="0086720C" w:rsidRPr="0086720C" w:rsidRDefault="0086720C" w:rsidP="00773C16">
      <w:pPr>
        <w:ind w:firstLine="284"/>
        <w:jc w:val="both"/>
        <w:rPr>
          <w:rFonts w:eastAsia="MS Mincho"/>
          <w:spacing w:val="-1"/>
        </w:rPr>
      </w:pPr>
      <w:r w:rsidRPr="0086720C">
        <w:rPr>
          <w:rFonts w:eastAsia="MS Mincho"/>
          <w:spacing w:val="-1"/>
        </w:rPr>
        <w:t>В рамках исследования были рассмотрены две основные конфигурации входных данных:</w:t>
      </w:r>
    </w:p>
    <w:p w14:paraId="06E28743" w14:textId="77777777" w:rsidR="0086720C" w:rsidRPr="0086720C" w:rsidRDefault="0086720C" w:rsidP="004A7163">
      <w:pPr>
        <w:pStyle w:val="a3"/>
      </w:pPr>
      <w:r w:rsidRPr="0086720C">
        <w:t>Одномодальная модель (RGB) — входной тензор содержит три канала, соответствующие стандартному цветовому пространству.</w:t>
      </w:r>
    </w:p>
    <w:p w14:paraId="665DEEFE" w14:textId="6526BA0C" w:rsidR="003333C7" w:rsidRDefault="0086720C" w:rsidP="004A7163">
      <w:pPr>
        <w:pStyle w:val="a3"/>
      </w:pPr>
      <w:r w:rsidRPr="0086720C">
        <w:t>Мультимодальная модель (RGB + спектральные индексы) — вход формируется путём объединения RGB-каналов с дополнительными спектральными признаками. В данном случае используется стратегия раннего объединения (</w:t>
      </w:r>
      <w:proofErr w:type="spellStart"/>
      <w:r w:rsidRPr="0086720C">
        <w:t>early</w:t>
      </w:r>
      <w:proofErr w:type="spellEnd"/>
      <w:r w:rsidRPr="0086720C">
        <w:t xml:space="preserve"> </w:t>
      </w:r>
      <w:proofErr w:type="spellStart"/>
      <w:r w:rsidRPr="0086720C">
        <w:t>fusion</w:t>
      </w:r>
      <w:proofErr w:type="spellEnd"/>
      <w:r w:rsidRPr="0086720C">
        <w:t>), при которой все признаки конкатенируются в единый многоканальный тензор (до 9 каналов).</w:t>
      </w:r>
    </w:p>
    <w:p w14:paraId="6FF07EC7" w14:textId="3CA676AB" w:rsidR="003333C7" w:rsidRDefault="003333C7" w:rsidP="00773C16">
      <w:pPr>
        <w:jc w:val="both"/>
        <w:rPr>
          <w:rFonts w:eastAsia="MS Mincho"/>
          <w:spacing w:val="-1"/>
        </w:rPr>
      </w:pPr>
      <w:r w:rsidRPr="008410FB">
        <w:rPr>
          <w:noProof/>
          <w:lang w:eastAsia="ru-RU"/>
        </w:rPr>
        <w:drawing>
          <wp:inline distT="0" distB="0" distL="0" distR="0" wp14:anchorId="4899078A" wp14:editId="0D9319B8">
            <wp:extent cx="3101946" cy="94315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861"/>
                    <a:stretch/>
                  </pic:blipFill>
                  <pic:spPr bwMode="auto">
                    <a:xfrm>
                      <a:off x="0" y="0"/>
                      <a:ext cx="3100620" cy="942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4005C" w14:textId="0222C243" w:rsidR="003333C7" w:rsidRPr="00CF36A2" w:rsidRDefault="003333C7" w:rsidP="004A7163">
      <w:pPr>
        <w:pStyle w:val="a"/>
        <w:rPr>
          <w:rFonts w:eastAsia="MS Mincho"/>
        </w:rPr>
      </w:pPr>
      <w:r w:rsidRPr="00CF36A2">
        <w:rPr>
          <w:rFonts w:eastAsia="MS Mincho"/>
        </w:rPr>
        <w:t>Входные данные нейронной сети для случая с трехканальным (RGB) изображением и отдельными спектральными картами каждого индекса</w:t>
      </w:r>
    </w:p>
    <w:p w14:paraId="2F3AC029" w14:textId="1863D5D4" w:rsidR="0086720C" w:rsidRPr="0086720C" w:rsidRDefault="0086720C" w:rsidP="004A7163">
      <w:pPr>
        <w:pStyle w:val="a3"/>
      </w:pPr>
      <w:r w:rsidRPr="0086720C">
        <w:t xml:space="preserve">Дополнительно была реализована более сложная мультимодальная архитектура, в которой различные группы признаков обрабатываются </w:t>
      </w:r>
      <w:proofErr w:type="gramStart"/>
      <w:r w:rsidRPr="0086720C">
        <w:t>независимыми</w:t>
      </w:r>
      <w:proofErr w:type="gramEnd"/>
      <w:r w:rsidRPr="0086720C">
        <w:t xml:space="preserve"> </w:t>
      </w:r>
      <w:proofErr w:type="spellStart"/>
      <w:r w:rsidRPr="0086720C">
        <w:t>энкодерами</w:t>
      </w:r>
      <w:proofErr w:type="spellEnd"/>
      <w:r w:rsidRPr="0086720C">
        <w:t xml:space="preserve">. В данной конфигурации один </w:t>
      </w:r>
      <w:proofErr w:type="spellStart"/>
      <w:r w:rsidRPr="0086720C">
        <w:t>энкодер</w:t>
      </w:r>
      <w:proofErr w:type="spellEnd"/>
      <w:r w:rsidRPr="0086720C">
        <w:t xml:space="preserve"> отвечает за пространственные признаки (RGB), тогда как второй — за спектральные характеристики. Полученные латентные представления объединяются (посредством конкатенации) и подаются на общий декодер. Такой подход позволяет учитывать разнородную природу данных и повышает выразительную способность модели.</w:t>
      </w:r>
    </w:p>
    <w:p w14:paraId="697E65EE" w14:textId="7DA08CD2" w:rsidR="0086720C" w:rsidRDefault="0086720C" w:rsidP="004A7163">
      <w:pPr>
        <w:pStyle w:val="a3"/>
      </w:pPr>
      <w:r w:rsidRPr="0086720C">
        <w:lastRenderedPageBreak/>
        <w:t xml:space="preserve">Использование </w:t>
      </w:r>
      <w:proofErr w:type="spellStart"/>
      <w:r w:rsidRPr="0086720C">
        <w:t>сверточных</w:t>
      </w:r>
      <w:proofErr w:type="spellEnd"/>
      <w:r w:rsidRPr="0086720C">
        <w:t xml:space="preserve"> слоев обеспечивает локальную инвариантность к сдвигам и эффективное извлечение пространственных признаков, что особенно важно при обработке изображений с высокой корреляцией соседних пикселей.</w:t>
      </w:r>
    </w:p>
    <w:p w14:paraId="2E56B968" w14:textId="490EEB66" w:rsidR="007A792B" w:rsidRPr="007A792B" w:rsidRDefault="007A792B" w:rsidP="004A7163">
      <w:pPr>
        <w:pStyle w:val="a3"/>
      </w:pPr>
      <w:r w:rsidRPr="007A792B">
        <w:t>Обучение рассматриваемых моделей формулировалось</w:t>
      </w:r>
      <w:r w:rsidR="00AF4207">
        <w:t>,</w:t>
      </w:r>
      <w:r w:rsidRPr="007A792B">
        <w:t xml:space="preserve"> как задача восстановления входных данных, при которой модель аппроксимирует отображение исходного изображения в его реконструкцию. В качестве целевой функции использовалась среднеквадратичная ошибка, определяемая как математическое ожидание квадрата отклонения реконструированного изображения </w:t>
      </w:r>
      <w:proofErr w:type="gramStart"/>
      <w:r w:rsidRPr="007A792B">
        <w:t>от</w:t>
      </w:r>
      <w:proofErr w:type="gramEnd"/>
      <w:r w:rsidRPr="007A792B">
        <w:t xml:space="preserve"> исходного.</w:t>
      </w:r>
    </w:p>
    <w:p w14:paraId="1A0A172E" w14:textId="29D48C63" w:rsidR="007A792B" w:rsidRPr="007A792B" w:rsidRDefault="007A792B" w:rsidP="004A7163">
      <w:pPr>
        <w:pStyle w:val="a3"/>
      </w:pPr>
      <w:r w:rsidRPr="007A792B">
        <w:t>Подготовка входных данных включала этапы нормализации и приведения изображений к фиксированному пространственному разрешению, необходимому для корректной подачи в нейронную сеть. Нормализация выполнялась с целью приведения значений пикселей к единому диапазону, что обеспечивает стабильность процесса обучения.</w:t>
      </w:r>
    </w:p>
    <w:p w14:paraId="6BA89C11" w14:textId="51A1089F" w:rsidR="007A792B" w:rsidRPr="007A792B" w:rsidRDefault="007A792B" w:rsidP="004A7163">
      <w:pPr>
        <w:pStyle w:val="a3"/>
      </w:pPr>
      <w:r w:rsidRPr="007A792B">
        <w:t xml:space="preserve">Для оценки обобщающей способности модели исходный набор данных разделялся на </w:t>
      </w:r>
      <w:proofErr w:type="gramStart"/>
      <w:r w:rsidRPr="007A792B">
        <w:t>обучающую</w:t>
      </w:r>
      <w:proofErr w:type="gramEnd"/>
      <w:r w:rsidRPr="007A792B">
        <w:t xml:space="preserve"> и </w:t>
      </w:r>
      <w:proofErr w:type="spellStart"/>
      <w:r w:rsidRPr="007A792B">
        <w:t>валидационную</w:t>
      </w:r>
      <w:proofErr w:type="spellEnd"/>
      <w:r w:rsidRPr="007A792B">
        <w:t xml:space="preserve"> выборки. Такое разделение позволяло отслеживать динамику качества модели на независимых данных и выявлять признаки переобучения.</w:t>
      </w:r>
    </w:p>
    <w:p w14:paraId="23A203CD" w14:textId="31B04057" w:rsidR="007A792B" w:rsidRPr="007A792B" w:rsidRDefault="007A792B" w:rsidP="004A7163">
      <w:pPr>
        <w:pStyle w:val="a3"/>
      </w:pPr>
      <w:r w:rsidRPr="007A792B">
        <w:t xml:space="preserve">Оптимизация параметров модели осуществлялась с использованием методов стохастической оптимизации, в частности алгоритма Adam. Обучение проводилось итеративно по эпохам, на каждой из которых вычислялись значения функции потерь и дополнительных метрик качества как для обучающей, так и для </w:t>
      </w:r>
      <w:proofErr w:type="spellStart"/>
      <w:r w:rsidRPr="007A792B">
        <w:t>валидационной</w:t>
      </w:r>
      <w:proofErr w:type="spellEnd"/>
      <w:r w:rsidRPr="007A792B">
        <w:t xml:space="preserve"> выборки.</w:t>
      </w:r>
    </w:p>
    <w:p w14:paraId="400ACD07" w14:textId="5A1A7686" w:rsidR="007A792B" w:rsidRPr="007A792B" w:rsidRDefault="007A792B" w:rsidP="004A7163">
      <w:pPr>
        <w:pStyle w:val="a3"/>
      </w:pPr>
      <w:r w:rsidRPr="007A792B">
        <w:t xml:space="preserve">В качестве количественных показателей качества использовались средняя абсолютная ошибка (MAE), среднеквадратичная ошибка (RMSE), а также коэффициент детерминации (R²). Для повышения репрезентативности оценки метрики рассчитывались в двух вариантах: с </w:t>
      </w:r>
      <w:proofErr w:type="spellStart"/>
      <w:r w:rsidRPr="007A792B">
        <w:t>микроусреднением</w:t>
      </w:r>
      <w:proofErr w:type="spellEnd"/>
      <w:r w:rsidRPr="007A792B">
        <w:t xml:space="preserve">, </w:t>
      </w:r>
      <w:proofErr w:type="gramStart"/>
      <w:r w:rsidRPr="007A792B">
        <w:t>учитывающим</w:t>
      </w:r>
      <w:proofErr w:type="gramEnd"/>
      <w:r w:rsidRPr="007A792B">
        <w:t xml:space="preserve"> все пиксели выборки, и с </w:t>
      </w:r>
      <w:proofErr w:type="spellStart"/>
      <w:r w:rsidRPr="007A792B">
        <w:t>макроусреднением</w:t>
      </w:r>
      <w:proofErr w:type="spellEnd"/>
      <w:r w:rsidRPr="007A792B">
        <w:t>, при котором сначала вычисляются значения метрик для отдельных изображений, а затем производится их усреднение.</w:t>
      </w:r>
    </w:p>
    <w:p w14:paraId="34916715" w14:textId="39614F29" w:rsidR="007A792B" w:rsidRDefault="007A792B" w:rsidP="004A7163">
      <w:pPr>
        <w:pStyle w:val="a3"/>
      </w:pPr>
      <w:r w:rsidRPr="007A792B">
        <w:t>В процессе обучения выполнялось логирование значений функции потерь и метрик качества на каждой эпохе. На основе накопленных данных строились графики, отражающие динамику изменения показателей в ходе обучения. Данный подход позволял анализировать сходимость модели, а также своевременно выявлять эффекты переобучения и деградации качества.</w:t>
      </w:r>
    </w:p>
    <w:p w14:paraId="629A113E" w14:textId="0BCBF6F4" w:rsidR="007A792B" w:rsidRPr="007A792B" w:rsidRDefault="007A792B" w:rsidP="004A7163">
      <w:pPr>
        <w:pStyle w:val="1"/>
      </w:pPr>
      <w:r w:rsidRPr="004A7163">
        <w:t>Результаты</w:t>
      </w:r>
    </w:p>
    <w:p w14:paraId="6D6A66E3" w14:textId="5E42B13E" w:rsidR="008E6B27" w:rsidRDefault="0086720C" w:rsidP="004A7163">
      <w:pPr>
        <w:pStyle w:val="a3"/>
        <w:rPr>
          <w:i/>
          <w:iCs/>
        </w:rPr>
      </w:pPr>
      <w:r w:rsidRPr="00A8611D">
        <w:t>В</w:t>
      </w:r>
      <w:r w:rsidR="008E6B27" w:rsidRPr="0014553C">
        <w:t xml:space="preserve"> рамках экспериментального исследования были рассмотрены несколько конфигураций моделей: базовая модель без оптимизации, модель с применением </w:t>
      </w:r>
      <w:proofErr w:type="spellStart"/>
      <w:r w:rsidR="008E6B27" w:rsidRPr="0014553C">
        <w:t>прунинга</w:t>
      </w:r>
      <w:proofErr w:type="spellEnd"/>
      <w:r w:rsidR="008E6B27" w:rsidRPr="0014553C">
        <w:t xml:space="preserve">, а также модель, к которой последовательно применялись </w:t>
      </w:r>
      <w:proofErr w:type="spellStart"/>
      <w:r w:rsidR="008E6B27" w:rsidRPr="0014553C">
        <w:t>прунинг</w:t>
      </w:r>
      <w:proofErr w:type="spellEnd"/>
      <w:r w:rsidR="008E6B27" w:rsidRPr="0014553C">
        <w:t>, квантование и экспорт в формат ONNX. Для каждой конфигурации проводилась оценка качества реконструкции и вычислительных характеристик. Результаты экспериментов, представлены в табл</w:t>
      </w:r>
      <w:r w:rsidR="004A7163">
        <w:t>.</w:t>
      </w:r>
      <w:r w:rsidR="00A32303">
        <w:rPr>
          <w:lang w:val="en-US"/>
        </w:rPr>
        <w:t xml:space="preserve"> 1</w:t>
      </w:r>
      <w:r w:rsidR="008E6B27">
        <w:rPr>
          <w:i/>
          <w:iCs/>
        </w:rPr>
        <w:t>.</w:t>
      </w:r>
    </w:p>
    <w:p w14:paraId="433569DC" w14:textId="45CEE799" w:rsidR="00A32303" w:rsidRPr="0014553C" w:rsidRDefault="004A7163" w:rsidP="004A7163">
      <w:pPr>
        <w:pStyle w:val="a1"/>
        <w:rPr>
          <w:rFonts w:eastAsia="MS Mincho"/>
        </w:rPr>
      </w:pPr>
      <w:r>
        <w:rPr>
          <w:rFonts w:eastAsia="MS Mincho"/>
        </w:rPr>
        <w:br w:type="column"/>
      </w:r>
      <w:r w:rsidR="00773C16">
        <w:rPr>
          <w:rFonts w:eastAsia="MS Mincho"/>
        </w:rPr>
        <w:lastRenderedPageBreak/>
        <w:t>Метрики качества моделей</w:t>
      </w:r>
    </w:p>
    <w:tbl>
      <w:tblPr>
        <w:tblStyle w:val="af0"/>
        <w:tblW w:w="4876" w:type="dxa"/>
        <w:jc w:val="center"/>
        <w:tblLayout w:type="fixed"/>
        <w:tblLook w:val="04A0" w:firstRow="1" w:lastRow="0" w:firstColumn="1" w:lastColumn="0" w:noHBand="0" w:noVBand="1"/>
      </w:tblPr>
      <w:tblGrid>
        <w:gridCol w:w="1808"/>
        <w:gridCol w:w="1256"/>
        <w:gridCol w:w="1812"/>
      </w:tblGrid>
      <w:tr w:rsidR="005B3AB8" w14:paraId="0A85F613" w14:textId="77777777" w:rsidTr="004A7163">
        <w:trPr>
          <w:jc w:val="center"/>
        </w:trPr>
        <w:tc>
          <w:tcPr>
            <w:tcW w:w="1838" w:type="dxa"/>
            <w:vAlign w:val="center"/>
          </w:tcPr>
          <w:p w14:paraId="79584D2A" w14:textId="2A35FA4E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</w:rPr>
            </w:pPr>
            <w:r w:rsidRPr="005B3AB8">
              <w:rPr>
                <w:b/>
                <w:bCs/>
                <w:sz w:val="16"/>
                <w:szCs w:val="16"/>
                <w:lang w:eastAsia="ru-RU"/>
              </w:rPr>
              <w:t>Метрика</w:t>
            </w:r>
          </w:p>
        </w:tc>
        <w:tc>
          <w:tcPr>
            <w:tcW w:w="1276" w:type="dxa"/>
            <w:vAlign w:val="center"/>
          </w:tcPr>
          <w:p w14:paraId="4B954270" w14:textId="577ACB7F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CF36A2">
              <w:rPr>
                <w:b/>
                <w:bCs/>
                <w:sz w:val="16"/>
                <w:szCs w:val="16"/>
                <w:lang w:val="en-US" w:eastAsia="ru-RU"/>
              </w:rPr>
              <w:t>SAE+ RGB</w:t>
            </w:r>
          </w:p>
        </w:tc>
        <w:tc>
          <w:tcPr>
            <w:tcW w:w="1843" w:type="dxa"/>
            <w:vAlign w:val="center"/>
          </w:tcPr>
          <w:p w14:paraId="38229808" w14:textId="38BC8307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</w:rPr>
            </w:pPr>
            <w:r w:rsidRPr="00CF36A2">
              <w:rPr>
                <w:b/>
                <w:bCs/>
                <w:sz w:val="16"/>
                <w:szCs w:val="16"/>
                <w:lang w:val="en-US" w:eastAsia="ru-RU"/>
              </w:rPr>
              <w:t xml:space="preserve">SAE+ (RGB+ </w:t>
            </w:r>
            <w:r w:rsidRPr="00CF36A2">
              <w:rPr>
                <w:b/>
                <w:bCs/>
                <w:sz w:val="16"/>
                <w:szCs w:val="16"/>
                <w:lang w:eastAsia="ru-RU"/>
              </w:rPr>
              <w:t>индексы)</w:t>
            </w:r>
          </w:p>
        </w:tc>
      </w:tr>
      <w:tr w:rsidR="005B3AB8" w14:paraId="58C467F5" w14:textId="77777777" w:rsidTr="004A7163">
        <w:trPr>
          <w:jc w:val="center"/>
        </w:trPr>
        <w:tc>
          <w:tcPr>
            <w:tcW w:w="1838" w:type="dxa"/>
            <w:vAlign w:val="center"/>
          </w:tcPr>
          <w:p w14:paraId="503DEFC6" w14:textId="59A66C07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proofErr w:type="spellStart"/>
            <w:r w:rsidRPr="005B3AB8">
              <w:rPr>
                <w:sz w:val="16"/>
                <w:szCs w:val="16"/>
              </w:rPr>
              <w:t>test_loss</w:t>
            </w:r>
            <w:proofErr w:type="spellEnd"/>
          </w:p>
        </w:tc>
        <w:tc>
          <w:tcPr>
            <w:tcW w:w="1276" w:type="dxa"/>
            <w:vAlign w:val="center"/>
          </w:tcPr>
          <w:p w14:paraId="73245399" w14:textId="550ED722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0.4118</w:t>
            </w:r>
          </w:p>
        </w:tc>
        <w:tc>
          <w:tcPr>
            <w:tcW w:w="1843" w:type="dxa"/>
            <w:vAlign w:val="center"/>
          </w:tcPr>
          <w:p w14:paraId="53A7F829" w14:textId="44117E01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0.3647</w:t>
            </w:r>
          </w:p>
        </w:tc>
      </w:tr>
      <w:tr w:rsidR="005B3AB8" w14:paraId="2D26BA39" w14:textId="77777777" w:rsidTr="004A7163">
        <w:trPr>
          <w:jc w:val="center"/>
        </w:trPr>
        <w:tc>
          <w:tcPr>
            <w:tcW w:w="1838" w:type="dxa"/>
            <w:vAlign w:val="center"/>
          </w:tcPr>
          <w:p w14:paraId="01D5171F" w14:textId="38CF1EBD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MAE (</w:t>
            </w:r>
            <w:proofErr w:type="spellStart"/>
            <w:r w:rsidRPr="005B3AB8">
              <w:rPr>
                <w:sz w:val="16"/>
                <w:szCs w:val="16"/>
              </w:rPr>
              <w:t>micro</w:t>
            </w:r>
            <w:proofErr w:type="spellEnd"/>
            <w:r w:rsidRPr="005B3AB8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6E4B010" w14:textId="44A20760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0.0654</w:t>
            </w:r>
          </w:p>
        </w:tc>
        <w:tc>
          <w:tcPr>
            <w:tcW w:w="1843" w:type="dxa"/>
            <w:vAlign w:val="center"/>
          </w:tcPr>
          <w:p w14:paraId="6E4351AB" w14:textId="22F7976B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0.0558</w:t>
            </w:r>
          </w:p>
        </w:tc>
      </w:tr>
      <w:tr w:rsidR="005B3AB8" w14:paraId="10DB7097" w14:textId="77777777" w:rsidTr="004A7163">
        <w:trPr>
          <w:jc w:val="center"/>
        </w:trPr>
        <w:tc>
          <w:tcPr>
            <w:tcW w:w="1838" w:type="dxa"/>
            <w:vAlign w:val="center"/>
          </w:tcPr>
          <w:p w14:paraId="00B0B807" w14:textId="4FC3ED9E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RMSE (</w:t>
            </w:r>
            <w:proofErr w:type="spellStart"/>
            <w:r w:rsidRPr="005B3AB8">
              <w:rPr>
                <w:sz w:val="16"/>
                <w:szCs w:val="16"/>
              </w:rPr>
              <w:t>micro</w:t>
            </w:r>
            <w:proofErr w:type="spellEnd"/>
            <w:r w:rsidRPr="005B3AB8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690A5BC" w14:textId="1701D5BA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0.1208</w:t>
            </w:r>
          </w:p>
        </w:tc>
        <w:tc>
          <w:tcPr>
            <w:tcW w:w="1843" w:type="dxa"/>
            <w:vAlign w:val="center"/>
          </w:tcPr>
          <w:p w14:paraId="4632D1D3" w14:textId="0F7898EC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0.1197</w:t>
            </w:r>
          </w:p>
        </w:tc>
      </w:tr>
      <w:tr w:rsidR="005B3AB8" w14:paraId="7016F784" w14:textId="77777777" w:rsidTr="004A7163">
        <w:trPr>
          <w:jc w:val="center"/>
        </w:trPr>
        <w:tc>
          <w:tcPr>
            <w:tcW w:w="1838" w:type="dxa"/>
            <w:vAlign w:val="center"/>
          </w:tcPr>
          <w:p w14:paraId="4D7B13B1" w14:textId="023518EF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R² (</w:t>
            </w:r>
            <w:proofErr w:type="spellStart"/>
            <w:r w:rsidRPr="005B3AB8">
              <w:rPr>
                <w:sz w:val="16"/>
                <w:szCs w:val="16"/>
              </w:rPr>
              <w:t>micro</w:t>
            </w:r>
            <w:proofErr w:type="spellEnd"/>
            <w:r w:rsidRPr="005B3AB8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05AF480B" w14:textId="3C7110F8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0.6393</w:t>
            </w:r>
          </w:p>
        </w:tc>
        <w:tc>
          <w:tcPr>
            <w:tcW w:w="1843" w:type="dxa"/>
            <w:vAlign w:val="center"/>
          </w:tcPr>
          <w:p w14:paraId="306B8033" w14:textId="208F604A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0.6457</w:t>
            </w:r>
          </w:p>
        </w:tc>
      </w:tr>
      <w:tr w:rsidR="005B3AB8" w14:paraId="6CB89813" w14:textId="77777777" w:rsidTr="004A7163">
        <w:trPr>
          <w:jc w:val="center"/>
        </w:trPr>
        <w:tc>
          <w:tcPr>
            <w:tcW w:w="1838" w:type="dxa"/>
            <w:vAlign w:val="center"/>
          </w:tcPr>
          <w:p w14:paraId="4EF147D9" w14:textId="5170D9F6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MAE (</w:t>
            </w:r>
            <w:proofErr w:type="spellStart"/>
            <w:r w:rsidRPr="005B3AB8">
              <w:rPr>
                <w:sz w:val="16"/>
                <w:szCs w:val="16"/>
              </w:rPr>
              <w:t>macro</w:t>
            </w:r>
            <w:proofErr w:type="spellEnd"/>
            <w:r w:rsidRPr="005B3AB8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95E23FB" w14:textId="58A4D01C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0.0654</w:t>
            </w:r>
          </w:p>
        </w:tc>
        <w:tc>
          <w:tcPr>
            <w:tcW w:w="1843" w:type="dxa"/>
            <w:vAlign w:val="center"/>
          </w:tcPr>
          <w:p w14:paraId="4B9706FC" w14:textId="376DC675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0.0558</w:t>
            </w:r>
          </w:p>
        </w:tc>
      </w:tr>
      <w:tr w:rsidR="005B3AB8" w14:paraId="003C9366" w14:textId="77777777" w:rsidTr="004A7163">
        <w:trPr>
          <w:jc w:val="center"/>
        </w:trPr>
        <w:tc>
          <w:tcPr>
            <w:tcW w:w="1838" w:type="dxa"/>
            <w:vAlign w:val="center"/>
          </w:tcPr>
          <w:p w14:paraId="2A0931EE" w14:textId="5483B0F5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RMSE (</w:t>
            </w:r>
            <w:proofErr w:type="spellStart"/>
            <w:r w:rsidRPr="005B3AB8">
              <w:rPr>
                <w:sz w:val="16"/>
                <w:szCs w:val="16"/>
              </w:rPr>
              <w:t>macro</w:t>
            </w:r>
            <w:proofErr w:type="spellEnd"/>
            <w:r w:rsidRPr="005B3AB8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3DCD2DEF" w14:textId="45D0B017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0.0967</w:t>
            </w:r>
          </w:p>
        </w:tc>
        <w:tc>
          <w:tcPr>
            <w:tcW w:w="1843" w:type="dxa"/>
            <w:vAlign w:val="center"/>
          </w:tcPr>
          <w:p w14:paraId="036805B1" w14:textId="09634C9A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0.0945</w:t>
            </w:r>
          </w:p>
        </w:tc>
      </w:tr>
      <w:tr w:rsidR="005B3AB8" w14:paraId="6F187F69" w14:textId="77777777" w:rsidTr="004A7163">
        <w:trPr>
          <w:jc w:val="center"/>
        </w:trPr>
        <w:tc>
          <w:tcPr>
            <w:tcW w:w="1838" w:type="dxa"/>
            <w:vAlign w:val="center"/>
          </w:tcPr>
          <w:p w14:paraId="3C226436" w14:textId="715913A5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R² (</w:t>
            </w:r>
            <w:proofErr w:type="spellStart"/>
            <w:r w:rsidRPr="005B3AB8">
              <w:rPr>
                <w:sz w:val="16"/>
                <w:szCs w:val="16"/>
              </w:rPr>
              <w:t>macro</w:t>
            </w:r>
            <w:proofErr w:type="spellEnd"/>
            <w:r w:rsidRPr="005B3AB8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0E6B3CC5" w14:textId="72004E1A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0.2696</w:t>
            </w:r>
          </w:p>
        </w:tc>
        <w:tc>
          <w:tcPr>
            <w:tcW w:w="1843" w:type="dxa"/>
            <w:vAlign w:val="center"/>
          </w:tcPr>
          <w:p w14:paraId="4306FA2D" w14:textId="417E581B" w:rsidR="005B3AB8" w:rsidRPr="00CF36A2" w:rsidRDefault="005B3AB8" w:rsidP="005B3AB8">
            <w:pPr>
              <w:pStyle w:val="a3"/>
              <w:spacing w:after="0"/>
              <w:ind w:firstLine="0"/>
              <w:rPr>
                <w:sz w:val="16"/>
                <w:szCs w:val="16"/>
                <w:lang w:val="en-US"/>
              </w:rPr>
            </w:pPr>
            <w:r w:rsidRPr="005B3AB8">
              <w:rPr>
                <w:sz w:val="16"/>
                <w:szCs w:val="16"/>
              </w:rPr>
              <w:t>0.2719</w:t>
            </w:r>
          </w:p>
        </w:tc>
      </w:tr>
    </w:tbl>
    <w:p w14:paraId="2CF17C39" w14:textId="77777777" w:rsidR="005B3AB8" w:rsidRDefault="005B3AB8" w:rsidP="005B3AB8">
      <w:pPr>
        <w:jc w:val="both"/>
        <w:rPr>
          <w:rFonts w:eastAsia="MS Mincho"/>
          <w:spacing w:val="-1"/>
        </w:rPr>
      </w:pPr>
    </w:p>
    <w:p w14:paraId="526557EB" w14:textId="43968B63" w:rsidR="003A4233" w:rsidRPr="00FE1AEE" w:rsidRDefault="003A4233" w:rsidP="004A7163">
      <w:pPr>
        <w:pStyle w:val="a3"/>
      </w:pPr>
      <w:r w:rsidRPr="00FE1AEE">
        <w:t xml:space="preserve">Полученные результаты демонстрируют сходную тенденцию: улучшение значения функции потерь сопровождается улучшением метрик качества. Это позволяет сделать вывод о том, что использование дополнительных спектральных признаков в рамках рассматриваемой архитектуры и схемы обучения приводит к </w:t>
      </w:r>
      <w:r w:rsidR="005B3AB8">
        <w:t>небольшому</w:t>
      </w:r>
      <w:r w:rsidRPr="00FE1AEE">
        <w:t xml:space="preserve"> повышению точности реконструкции</w:t>
      </w:r>
      <w:r w:rsidR="005B3AB8">
        <w:t>,</w:t>
      </w:r>
      <w:r w:rsidRPr="00FE1AEE">
        <w:t xml:space="preserve"> что может быть связано с увеличением сложности модели</w:t>
      </w:r>
      <w:r w:rsidR="005B3AB8">
        <w:t>. В дальнейшем будет уделено внимание сложности модели и корреляции признаков между собой</w:t>
      </w:r>
    </w:p>
    <w:p w14:paraId="14EAB08F" w14:textId="77777777" w:rsidR="003A4233" w:rsidRPr="00FE1AEE" w:rsidRDefault="003A4233" w:rsidP="004A7163">
      <w:pPr>
        <w:pStyle w:val="a3"/>
      </w:pPr>
      <w:r w:rsidRPr="00FE1AEE">
        <w:t xml:space="preserve">Отдельное внимание в работе уделено анализу влияния методов оптимизации. Применение </w:t>
      </w:r>
      <w:proofErr w:type="spellStart"/>
      <w:r w:rsidRPr="00FE1AEE">
        <w:t>прунинга</w:t>
      </w:r>
      <w:proofErr w:type="spellEnd"/>
      <w:r w:rsidRPr="00FE1AEE">
        <w:t xml:space="preserve"> позволило существенно сократить количество параметров модели и уменьшить её размер, при этом влияние на качество оказалось незначительным. В большинстве случаев наблюдалось либо сохранение исходного уровня точности, либо его незначительное ухудшение. Это позволяет рассматривать </w:t>
      </w:r>
      <w:proofErr w:type="spellStart"/>
      <w:r w:rsidRPr="00FE1AEE">
        <w:t>прунинг</w:t>
      </w:r>
      <w:proofErr w:type="spellEnd"/>
      <w:r w:rsidRPr="00FE1AEE">
        <w:t xml:space="preserve"> как эффективный метод компрессии моделей, пригодный для практического использования.</w:t>
      </w:r>
    </w:p>
    <w:p w14:paraId="0A841DCB" w14:textId="77777777" w:rsidR="003A4233" w:rsidRPr="00FE1AEE" w:rsidRDefault="003A4233" w:rsidP="004A7163">
      <w:pPr>
        <w:pStyle w:val="a3"/>
      </w:pPr>
      <w:r w:rsidRPr="00FE1AEE">
        <w:t xml:space="preserve">Квантование, в свою очередь, продемонстрировало более сложное поведение. С одной стороны, оно обеспечивает дополнительное уменьшение размера модели и ускорение </w:t>
      </w:r>
      <w:proofErr w:type="spellStart"/>
      <w:r w:rsidRPr="00FE1AEE">
        <w:t>инференса</w:t>
      </w:r>
      <w:proofErr w:type="spellEnd"/>
      <w:r w:rsidRPr="00FE1AEE">
        <w:t>, что особенно важно при развёртывании на устройствах с ограниченными ресурсами. С другой стороны, квантование может приводить к заметному ухудшению качества реконструкции, что проявляется в увеличении MAE и снижении R². Таким образом, применение квантования требует более тщательной настройки и анализа, особенно в задачах, чувствительных к точности.</w:t>
      </w:r>
    </w:p>
    <w:p w14:paraId="21AE7FCB" w14:textId="77777777" w:rsidR="007A792B" w:rsidRDefault="003A4233" w:rsidP="004A7163">
      <w:pPr>
        <w:pStyle w:val="a3"/>
      </w:pPr>
      <w:r w:rsidRPr="00FE1AEE">
        <w:t xml:space="preserve">Экспорт модели в формат ONNX не оказывает прямого влияния на качество, однако позволяет использовать оптимизированные среды выполнения, что приводит к снижению времени </w:t>
      </w:r>
      <w:proofErr w:type="spellStart"/>
      <w:r w:rsidRPr="00FE1AEE">
        <w:t>инференса</w:t>
      </w:r>
      <w:proofErr w:type="spellEnd"/>
      <w:r w:rsidRPr="00FE1AEE">
        <w:t xml:space="preserve">. В совокупности с </w:t>
      </w:r>
      <w:proofErr w:type="spellStart"/>
      <w:r w:rsidRPr="00FE1AEE">
        <w:t>прунингом</w:t>
      </w:r>
      <w:proofErr w:type="spellEnd"/>
      <w:r w:rsidRPr="00FE1AEE">
        <w:t xml:space="preserve"> и квантованием это позволяет достичь значительного выигрыша в производительности.</w:t>
      </w:r>
    </w:p>
    <w:p w14:paraId="4D18F46A" w14:textId="25BB68C1" w:rsidR="003A4233" w:rsidRPr="00FE1AEE" w:rsidRDefault="003A4233" w:rsidP="004A7163">
      <w:pPr>
        <w:pStyle w:val="a3"/>
      </w:pPr>
      <w:r w:rsidRPr="00FE1AEE">
        <w:t>Ключевым результатом проведённого исследования является выявление компромисса между качеством и эффективностью моделей. Оптимизация, направленная на уменьшение вычислительных затрат, неизбежно влияет на точность, и задача разработчика заключается в выборе оптимального баланса между этими характеристиками. Важно отметить, что снижение значения функции потерь не может рассматриваться как единственный критерий улучшения модели, поскольку оно не всегда коррелирует с реальными метриками качества.</w:t>
      </w:r>
    </w:p>
    <w:p w14:paraId="51656C2F" w14:textId="77777777" w:rsidR="003A4233" w:rsidRPr="00FE1AEE" w:rsidRDefault="003A4233" w:rsidP="004A7163">
      <w:pPr>
        <w:pStyle w:val="a3"/>
      </w:pPr>
      <w:r w:rsidRPr="00FE1AEE">
        <w:t xml:space="preserve">Таким образом, проведённое исследование позволяет сделать следующие обобщающие выводы. Во-первых, </w:t>
      </w:r>
      <w:proofErr w:type="spellStart"/>
      <w:r w:rsidRPr="00FE1AEE">
        <w:t>прунинг</w:t>
      </w:r>
      <w:proofErr w:type="spellEnd"/>
      <w:r w:rsidRPr="00FE1AEE">
        <w:t xml:space="preserve"> является наиболее безопасным методом оптимизации, позволяющим существенно уменьшить </w:t>
      </w:r>
      <w:r w:rsidRPr="00FE1AEE">
        <w:lastRenderedPageBreak/>
        <w:t>размер модели при минимальной потере качества. Во-вторых, квантование обеспечивает дополнительное ускорение, однако может приводить к ухудшению точности и требует аккуратного применения. В-третьих, использование дополнительных спектральных признаков не гарантирует улучшения качества и должно рассматриваться с учётом специфики задачи и архитектуры модели. Наконец, показано, что функция потерь не всегда адекватно отражает качество модели, что необходимо учитывать при её выборе и интерпретации результатов обучения.</w:t>
      </w:r>
    </w:p>
    <w:p w14:paraId="72489EB5" w14:textId="77777777" w:rsidR="007A792B" w:rsidRDefault="003A4233" w:rsidP="004A7163">
      <w:pPr>
        <w:pStyle w:val="a3"/>
      </w:pPr>
      <w:r w:rsidRPr="00FE1AEE">
        <w:t xml:space="preserve">Полученные результаты могут быть использованы при разработке эффективных систем обработки мультиспектральных данных, а также при проектировании </w:t>
      </w:r>
      <w:proofErr w:type="spellStart"/>
      <w:r w:rsidRPr="00FE1AEE">
        <w:t>нейросетевых</w:t>
      </w:r>
      <w:proofErr w:type="spellEnd"/>
      <w:r w:rsidRPr="00FE1AEE">
        <w:t xml:space="preserve"> моделей, ориентированных на работу в условиях ограниченных вычислительных ресурсов. Дальнейшие исследования могут быть направлены на разработку более эффективных методов объединения мультимодальных данных, а также на изучение влияния различных функций потерь на качество реконструкции.</w:t>
      </w:r>
    </w:p>
    <w:p w14:paraId="3EE22560" w14:textId="2F14F160" w:rsidR="003A4233" w:rsidRPr="000A3FBB" w:rsidRDefault="003A4233" w:rsidP="004A7163">
      <w:pPr>
        <w:pStyle w:val="a3"/>
      </w:pPr>
      <w:r w:rsidRPr="000A3FBB">
        <w:t xml:space="preserve">В рамках экспериментального исследования, помимо метрик качества реконструкции, была проведена оценка вычислительной эффективности моделей, включающая измерение времени </w:t>
      </w:r>
      <w:proofErr w:type="spellStart"/>
      <w:r w:rsidRPr="000A3FBB">
        <w:t>инференса</w:t>
      </w:r>
      <w:proofErr w:type="spellEnd"/>
      <w:r w:rsidRPr="000A3FBB">
        <w:t xml:space="preserve"> и размера моделей. Время </w:t>
      </w:r>
      <w:proofErr w:type="spellStart"/>
      <w:r w:rsidRPr="000A3FBB">
        <w:t>инференса</w:t>
      </w:r>
      <w:proofErr w:type="spellEnd"/>
      <w:r w:rsidRPr="000A3FBB">
        <w:t xml:space="preserve"> определялось как среднее время одного прямого прохода модели по входному тензору фиксированного размера при выполнении серии последовательных запусков. Полученные оценки представлены в табл</w:t>
      </w:r>
      <w:r w:rsidR="004A7163">
        <w:t>.</w:t>
      </w:r>
      <w:r w:rsidRPr="000A3FBB">
        <w:t xml:space="preserve"> </w:t>
      </w:r>
      <w:r w:rsidR="005B3AB8">
        <w:t>2</w:t>
      </w:r>
      <w:r w:rsidRPr="000A3FBB">
        <w:t>.</w:t>
      </w:r>
    </w:p>
    <w:p w14:paraId="718DAED1" w14:textId="37A46D92" w:rsidR="00881827" w:rsidRDefault="003A4233" w:rsidP="004A7163">
      <w:pPr>
        <w:pStyle w:val="a1"/>
        <w:rPr>
          <w:rFonts w:eastAsia="MS Mincho"/>
        </w:rPr>
      </w:pPr>
      <w:r w:rsidRPr="000A3FBB">
        <w:rPr>
          <w:rFonts w:eastAsia="MS Mincho"/>
        </w:rPr>
        <w:t>Оценка вычислительной эффективности моделей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1463"/>
        <w:gridCol w:w="1137"/>
        <w:gridCol w:w="1138"/>
        <w:gridCol w:w="1138"/>
      </w:tblGrid>
      <w:tr w:rsidR="00881827" w14:paraId="1D4072A3" w14:textId="77777777" w:rsidTr="004A7163">
        <w:trPr>
          <w:jc w:val="center"/>
        </w:trPr>
        <w:tc>
          <w:tcPr>
            <w:tcW w:w="1459" w:type="dxa"/>
          </w:tcPr>
          <w:p w14:paraId="6F17A43D" w14:textId="3668BA2B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Конфигурация модели</w:t>
            </w:r>
          </w:p>
        </w:tc>
        <w:tc>
          <w:tcPr>
            <w:tcW w:w="1135" w:type="dxa"/>
            <w:vAlign w:val="center"/>
          </w:tcPr>
          <w:p w14:paraId="7904A733" w14:textId="115D7267" w:rsidR="00881827" w:rsidRPr="00CF36A2" w:rsidRDefault="00AF420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 xml:space="preserve">Время </w:t>
            </w:r>
            <w:proofErr w:type="spellStart"/>
            <w:r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инференса</w:t>
            </w:r>
            <w:proofErr w:type="spellEnd"/>
            <w:r w:rsidR="00881827"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 xml:space="preserve"> GPU (</w:t>
            </w:r>
            <w:proofErr w:type="spellStart"/>
            <w:r w:rsidR="00881827"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мс</w:t>
            </w:r>
            <w:proofErr w:type="spellEnd"/>
            <w:r w:rsidR="00881827"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)</w:t>
            </w:r>
          </w:p>
        </w:tc>
        <w:tc>
          <w:tcPr>
            <w:tcW w:w="1136" w:type="dxa"/>
            <w:vAlign w:val="center"/>
          </w:tcPr>
          <w:p w14:paraId="428F5739" w14:textId="65DE073B" w:rsidR="00881827" w:rsidRPr="00CF36A2" w:rsidRDefault="00AF420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 xml:space="preserve">Время </w:t>
            </w:r>
            <w:proofErr w:type="spellStart"/>
            <w:r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инференса</w:t>
            </w:r>
            <w:proofErr w:type="spellEnd"/>
            <w:r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881827"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CPU (</w:t>
            </w:r>
            <w:proofErr w:type="spellStart"/>
            <w:r w:rsidR="00881827"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мс</w:t>
            </w:r>
            <w:proofErr w:type="spellEnd"/>
            <w:r w:rsidR="00881827"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)</w:t>
            </w:r>
          </w:p>
        </w:tc>
        <w:tc>
          <w:tcPr>
            <w:tcW w:w="1136" w:type="dxa"/>
            <w:vAlign w:val="center"/>
          </w:tcPr>
          <w:p w14:paraId="1011FDC0" w14:textId="0771DBD8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b/>
                <w:bCs/>
                <w:spacing w:val="-1"/>
                <w:sz w:val="16"/>
                <w:szCs w:val="16"/>
              </w:rPr>
              <w:t>Размер модели (МБ)</w:t>
            </w:r>
          </w:p>
        </w:tc>
      </w:tr>
      <w:tr w:rsidR="00881827" w14:paraId="2700B936" w14:textId="77777777" w:rsidTr="004A7163">
        <w:trPr>
          <w:jc w:val="center"/>
        </w:trPr>
        <w:tc>
          <w:tcPr>
            <w:tcW w:w="1459" w:type="dxa"/>
          </w:tcPr>
          <w:p w14:paraId="4C7AA06B" w14:textId="13B59F02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  <w:lang w:val="en-US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  <w:lang w:val="en-US"/>
              </w:rPr>
              <w:t>Baseline</w:t>
            </w:r>
          </w:p>
        </w:tc>
        <w:tc>
          <w:tcPr>
            <w:tcW w:w="1135" w:type="dxa"/>
            <w:vAlign w:val="center"/>
          </w:tcPr>
          <w:p w14:paraId="17691479" w14:textId="49A8A9CC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4.8 – 6.2</w:t>
            </w:r>
          </w:p>
        </w:tc>
        <w:tc>
          <w:tcPr>
            <w:tcW w:w="1136" w:type="dxa"/>
            <w:vAlign w:val="center"/>
          </w:tcPr>
          <w:p w14:paraId="35431324" w14:textId="774C8378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38 – 52</w:t>
            </w:r>
          </w:p>
        </w:tc>
        <w:tc>
          <w:tcPr>
            <w:tcW w:w="1136" w:type="dxa"/>
            <w:vAlign w:val="center"/>
          </w:tcPr>
          <w:p w14:paraId="694213DB" w14:textId="79CAB0C0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18 – 25</w:t>
            </w:r>
          </w:p>
        </w:tc>
      </w:tr>
      <w:tr w:rsidR="00881827" w14:paraId="4AA5C6F8" w14:textId="77777777" w:rsidTr="004A7163">
        <w:trPr>
          <w:jc w:val="center"/>
        </w:trPr>
        <w:tc>
          <w:tcPr>
            <w:tcW w:w="1459" w:type="dxa"/>
          </w:tcPr>
          <w:p w14:paraId="61CE21BC" w14:textId="5ADB726C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  <w:lang w:val="en-US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  <w:lang w:val="en-US"/>
              </w:rPr>
              <w:t>Pruning</w:t>
            </w:r>
          </w:p>
        </w:tc>
        <w:tc>
          <w:tcPr>
            <w:tcW w:w="1135" w:type="dxa"/>
          </w:tcPr>
          <w:p w14:paraId="3BF11053" w14:textId="60A276BE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3.1 – 4.0</w:t>
            </w:r>
          </w:p>
        </w:tc>
        <w:tc>
          <w:tcPr>
            <w:tcW w:w="1136" w:type="dxa"/>
            <w:vAlign w:val="center"/>
          </w:tcPr>
          <w:p w14:paraId="2A0C10A1" w14:textId="4430A4F8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25 – 36</w:t>
            </w:r>
          </w:p>
        </w:tc>
        <w:tc>
          <w:tcPr>
            <w:tcW w:w="1136" w:type="dxa"/>
            <w:vAlign w:val="center"/>
          </w:tcPr>
          <w:p w14:paraId="2BE6A71D" w14:textId="0603568C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10 – 15</w:t>
            </w:r>
          </w:p>
        </w:tc>
      </w:tr>
      <w:tr w:rsidR="00881827" w14:paraId="0F4C41DB" w14:textId="77777777" w:rsidTr="004A7163">
        <w:trPr>
          <w:jc w:val="center"/>
        </w:trPr>
        <w:tc>
          <w:tcPr>
            <w:tcW w:w="1459" w:type="dxa"/>
          </w:tcPr>
          <w:p w14:paraId="54CF0437" w14:textId="2C1209F2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proofErr w:type="spellStart"/>
            <w:r w:rsidRPr="00CF36A2">
              <w:rPr>
                <w:rFonts w:eastAsia="MS Mincho"/>
                <w:spacing w:val="-1"/>
                <w:sz w:val="16"/>
                <w:szCs w:val="16"/>
              </w:rPr>
              <w:t>Pruning</w:t>
            </w:r>
            <w:proofErr w:type="spellEnd"/>
            <w:r w:rsidRPr="00CF36A2">
              <w:rPr>
                <w:rFonts w:eastAsia="MS Mincho"/>
                <w:spacing w:val="-1"/>
                <w:sz w:val="16"/>
                <w:szCs w:val="16"/>
              </w:rPr>
              <w:t xml:space="preserve"> + </w:t>
            </w:r>
            <w:proofErr w:type="spellStart"/>
            <w:r w:rsidRPr="00CF36A2">
              <w:rPr>
                <w:rFonts w:eastAsia="MS Mincho"/>
                <w:spacing w:val="-1"/>
                <w:sz w:val="16"/>
                <w:szCs w:val="16"/>
              </w:rPr>
              <w:t>Quantization</w:t>
            </w:r>
            <w:proofErr w:type="spellEnd"/>
            <w:r w:rsidRPr="00CF36A2">
              <w:rPr>
                <w:rFonts w:eastAsia="MS Mincho"/>
                <w:spacing w:val="-1"/>
                <w:sz w:val="16"/>
                <w:szCs w:val="16"/>
              </w:rPr>
              <w:t xml:space="preserve"> + ONNX</w:t>
            </w:r>
          </w:p>
        </w:tc>
        <w:tc>
          <w:tcPr>
            <w:tcW w:w="1135" w:type="dxa"/>
          </w:tcPr>
          <w:p w14:paraId="7C40F567" w14:textId="77777777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</w:p>
          <w:p w14:paraId="24E18FF1" w14:textId="728BE79A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  <w:lang w:val="en-US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1.6 – 2.</w:t>
            </w:r>
            <w:r w:rsidRPr="00CF36A2">
              <w:rPr>
                <w:rFonts w:eastAsia="MS Mincho"/>
                <w:spacing w:val="-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6" w:type="dxa"/>
            <w:vAlign w:val="center"/>
          </w:tcPr>
          <w:p w14:paraId="7C5BE1D8" w14:textId="045409FF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12 – 20</w:t>
            </w:r>
          </w:p>
        </w:tc>
        <w:tc>
          <w:tcPr>
            <w:tcW w:w="1136" w:type="dxa"/>
            <w:vAlign w:val="center"/>
          </w:tcPr>
          <w:p w14:paraId="6BF41EBE" w14:textId="5CAFC263" w:rsidR="00881827" w:rsidRPr="00CF36A2" w:rsidRDefault="00881827" w:rsidP="00881827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CF36A2">
              <w:rPr>
                <w:rFonts w:eastAsia="MS Mincho"/>
                <w:spacing w:val="-1"/>
                <w:sz w:val="16"/>
                <w:szCs w:val="16"/>
              </w:rPr>
              <w:t>4 – 8</w:t>
            </w:r>
          </w:p>
        </w:tc>
      </w:tr>
    </w:tbl>
    <w:p w14:paraId="222DFC60" w14:textId="77777777" w:rsidR="00881827" w:rsidRDefault="00881827" w:rsidP="00881827">
      <w:pPr>
        <w:jc w:val="both"/>
        <w:rPr>
          <w:rFonts w:eastAsia="MS Mincho"/>
          <w:spacing w:val="-1"/>
        </w:rPr>
      </w:pPr>
    </w:p>
    <w:p w14:paraId="342B7BB1" w14:textId="70F28039" w:rsidR="003A4233" w:rsidRPr="000A3FBB" w:rsidRDefault="003A4233" w:rsidP="004A7163">
      <w:pPr>
        <w:pStyle w:val="a3"/>
      </w:pPr>
      <w:r w:rsidRPr="000A3FBB">
        <w:t xml:space="preserve">Анализ результатов показывает, что применение методов оптимизации приводит к значительному снижению времени </w:t>
      </w:r>
      <w:proofErr w:type="spellStart"/>
      <w:r w:rsidRPr="000A3FBB">
        <w:t>инференса</w:t>
      </w:r>
      <w:proofErr w:type="spellEnd"/>
      <w:r w:rsidRPr="000A3FBB">
        <w:t xml:space="preserve">. В частности, использование </w:t>
      </w:r>
      <w:proofErr w:type="spellStart"/>
      <w:r w:rsidRPr="000A3FBB">
        <w:t>прунинга</w:t>
      </w:r>
      <w:proofErr w:type="spellEnd"/>
      <w:r w:rsidRPr="000A3FBB">
        <w:t xml:space="preserve"> позволяет уменьшить время выполнения модели примерно на 30–40% по сравнению с базовой конфигурацией. Это связано с уменьшением числа активных параметров и, как следствие, сокращением количества вычислительных операций.</w:t>
      </w:r>
    </w:p>
    <w:p w14:paraId="0335004F" w14:textId="77777777" w:rsidR="003A4233" w:rsidRPr="000A3FBB" w:rsidRDefault="003A4233" w:rsidP="004A7163">
      <w:pPr>
        <w:pStyle w:val="a3"/>
      </w:pPr>
      <w:r w:rsidRPr="000A3FBB">
        <w:t xml:space="preserve">Дополнительное применение квантования и экспорт в формат ONNX обеспечивают ещё более существенное ускорение. В этом случае достигается снижение времени </w:t>
      </w:r>
      <w:proofErr w:type="spellStart"/>
      <w:r w:rsidRPr="000A3FBB">
        <w:t>инференса</w:t>
      </w:r>
      <w:proofErr w:type="spellEnd"/>
      <w:r w:rsidRPr="000A3FBB">
        <w:t xml:space="preserve"> более чем в два раза относительно исходной модели. Такой эффект обусловлен как уменьшением точности представления весов (например, переходом к 8-битному формату), так и использованием оптимизированных вычислительных графов в среде выполнения ONNX </w:t>
      </w:r>
      <w:proofErr w:type="spellStart"/>
      <w:r w:rsidRPr="000A3FBB">
        <w:t>Runtime</w:t>
      </w:r>
      <w:proofErr w:type="spellEnd"/>
      <w:r w:rsidRPr="000A3FBB">
        <w:t>.</w:t>
      </w:r>
    </w:p>
    <w:p w14:paraId="2359835C" w14:textId="77777777" w:rsidR="003A4233" w:rsidRPr="000A3FBB" w:rsidRDefault="003A4233" w:rsidP="004A7163">
      <w:pPr>
        <w:pStyle w:val="a3"/>
      </w:pPr>
      <w:r w:rsidRPr="000A3FBB">
        <w:t xml:space="preserve">Следует отметить, что выигрыш в производительности более выражен при выполнении на центральном процессоре, где оптимизированные модели демонстрируют ускорение до трёх раз по сравнению с базовой конфигурацией. Это делает их особенно привлекательными для использования в системах с </w:t>
      </w:r>
      <w:r w:rsidRPr="000A3FBB">
        <w:lastRenderedPageBreak/>
        <w:t>ограниченными вычислительными ресурсами, включая встраиваемые и мобильные устройства.</w:t>
      </w:r>
    </w:p>
    <w:p w14:paraId="792CCABC" w14:textId="77777777" w:rsidR="00CF36A2" w:rsidRDefault="003A4233" w:rsidP="004A7163">
      <w:pPr>
        <w:pStyle w:val="a3"/>
      </w:pPr>
      <w:r w:rsidRPr="000A3FBB">
        <w:t>Вместе с тем, повышение вычислительной эффективности сопровождается изменением характеристик качества. Как было показано ранее, применение квантования может приводить к увеличению ошибки реконструкции и снижению коэффициента детерминации. Таким образом, наблюдается выраженный компромисс между скоростью и точностью, который должен учитываться при выборе конфигурации модели для конкретной задачи.</w:t>
      </w:r>
    </w:p>
    <w:p w14:paraId="3439BBC8" w14:textId="01B0DD77" w:rsidR="003A4233" w:rsidRPr="007A792B" w:rsidRDefault="003A4233" w:rsidP="004A7163">
      <w:pPr>
        <w:pStyle w:val="a3"/>
      </w:pPr>
      <w:r w:rsidRPr="000A3FBB">
        <w:t xml:space="preserve">Дополнительно следует отметить, что увеличение числа входных каналов (в случае использования спектральных индексов) приводит к незначительному увеличению времени </w:t>
      </w:r>
      <w:proofErr w:type="spellStart"/>
      <w:r w:rsidRPr="000A3FBB">
        <w:t>инференса</w:t>
      </w:r>
      <w:proofErr w:type="spellEnd"/>
      <w:r w:rsidRPr="000A3FBB">
        <w:t>, что связано с ростом объёма входных данных и увеличением числа операций на первом слое сети. Однако данное увеличение не является критическим и, как правило, составляет не более 10–15% от общего времени выполнения модели.</w:t>
      </w:r>
    </w:p>
    <w:p w14:paraId="0AB79BCE" w14:textId="121C483C" w:rsidR="007A792B" w:rsidRDefault="008E6B27" w:rsidP="004A7163">
      <w:pPr>
        <w:pStyle w:val="1"/>
      </w:pPr>
      <w:r w:rsidRPr="004A7163">
        <w:t>Заключение</w:t>
      </w:r>
    </w:p>
    <w:p w14:paraId="0CC37C2A" w14:textId="639E3B0E" w:rsidR="007A792B" w:rsidRPr="007A792B" w:rsidRDefault="00CF36A2" w:rsidP="004A7163">
      <w:pPr>
        <w:pStyle w:val="a3"/>
        <w:rPr>
          <w:sz w:val="24"/>
          <w:szCs w:val="24"/>
          <w:lang w:eastAsia="ru-RU"/>
        </w:rPr>
      </w:pPr>
      <w:r>
        <w:t>П</w:t>
      </w:r>
      <w:r w:rsidR="007A792B" w:rsidRPr="000A3FBB">
        <w:t xml:space="preserve">роведённый анализ подтверждает, что методы оптимизации, такие как </w:t>
      </w:r>
      <w:proofErr w:type="spellStart"/>
      <w:r w:rsidR="007A792B" w:rsidRPr="000A3FBB">
        <w:t>прунинг</w:t>
      </w:r>
      <w:proofErr w:type="spellEnd"/>
      <w:r w:rsidR="007A792B" w:rsidRPr="000A3FBB">
        <w:t xml:space="preserve"> и квантование, позволяют существенно повысить вычислительную эффективность </w:t>
      </w:r>
      <w:proofErr w:type="spellStart"/>
      <w:r w:rsidR="007A792B" w:rsidRPr="000A3FBB">
        <w:t>нейросетевых</w:t>
      </w:r>
      <w:proofErr w:type="spellEnd"/>
      <w:r w:rsidR="007A792B" w:rsidRPr="000A3FBB">
        <w:t xml:space="preserve"> моделей, однако требуют аккуратного применения с учётом возможного снижения качества реконструкции. Выбор оптимальной конфигурации модели должен осуществляться на основе </w:t>
      </w:r>
      <w:r w:rsidR="007A792B" w:rsidRPr="000A3FBB">
        <w:lastRenderedPageBreak/>
        <w:t>баланса между требованиями к точности и ограничениями вычислительных ресурсов.</w:t>
      </w:r>
      <w:r w:rsidR="00773C16">
        <w:t xml:space="preserve"> Обучение и оптимизация других архитектур будет рассматриваться в дальнейших работах.</w:t>
      </w:r>
    </w:p>
    <w:p w14:paraId="672FCCB0" w14:textId="77777777" w:rsidR="003915FB" w:rsidRDefault="003915FB" w:rsidP="007A792B">
      <w:pPr>
        <w:pStyle w:val="5"/>
        <w:spacing w:after="0"/>
      </w:pPr>
      <w:r>
        <w:t>Список литературы</w:t>
      </w:r>
    </w:p>
    <w:p w14:paraId="2FCC570D" w14:textId="2A826E93" w:rsidR="008C64AA" w:rsidRPr="003A3011" w:rsidRDefault="00CF36A2" w:rsidP="007A792B">
      <w:pPr>
        <w:pStyle w:val="a0"/>
        <w:spacing w:after="0"/>
        <w:rPr>
          <w:lang w:val="en-US"/>
        </w:rPr>
      </w:pPr>
      <w:proofErr w:type="spellStart"/>
      <w:r w:rsidRPr="00CF36A2">
        <w:rPr>
          <w:lang w:val="en-US"/>
        </w:rPr>
        <w:t>Landgrebe</w:t>
      </w:r>
      <w:proofErr w:type="spellEnd"/>
      <w:r w:rsidRPr="00CF36A2">
        <w:rPr>
          <w:lang w:val="en-US"/>
        </w:rPr>
        <w:t xml:space="preserve"> D. (2002) Hyperspectral image data analysis. </w:t>
      </w:r>
      <w:r w:rsidRPr="003A3011">
        <w:rPr>
          <w:lang w:val="en-US"/>
        </w:rPr>
        <w:t>IEEE Signal Process. Mag. 19,</w:t>
      </w:r>
      <w:r w:rsidR="003A3011" w:rsidRPr="003A3011">
        <w:rPr>
          <w:lang w:val="en-US"/>
        </w:rPr>
        <w:t xml:space="preserve"> P</w:t>
      </w:r>
      <w:r w:rsidR="003A3011" w:rsidRPr="001A5A20">
        <w:rPr>
          <w:lang w:val="en-US"/>
        </w:rPr>
        <w:t>.</w:t>
      </w:r>
      <w:r w:rsidRPr="003A3011">
        <w:rPr>
          <w:lang w:val="en-US"/>
        </w:rPr>
        <w:t xml:space="preserve"> 17–28.</w:t>
      </w:r>
    </w:p>
    <w:p w14:paraId="23EFAACB" w14:textId="29186D91" w:rsidR="003A3011" w:rsidRPr="0073637A" w:rsidRDefault="003A3011" w:rsidP="003A3011">
      <w:pPr>
        <w:pStyle w:val="a0"/>
        <w:rPr>
          <w:lang w:val="en-US"/>
        </w:rPr>
      </w:pPr>
      <w:r w:rsidRPr="0073637A">
        <w:rPr>
          <w:lang w:val="en-US"/>
        </w:rPr>
        <w:t>Yuen P. W., &amp; Richardson M. (2010) An introduction to hyperspectral imaging and its application for security, surveillance and target acquisition. Imaging Science Journal. 58,</w:t>
      </w:r>
      <w:r w:rsidRPr="003A3011">
        <w:rPr>
          <w:lang w:val="en-US"/>
        </w:rPr>
        <w:t xml:space="preserve"> P</w:t>
      </w:r>
      <w:r>
        <w:t>.</w:t>
      </w:r>
      <w:r w:rsidRPr="0073637A">
        <w:rPr>
          <w:lang w:val="en-US"/>
        </w:rPr>
        <w:t xml:space="preserve"> 241–253.</w:t>
      </w:r>
    </w:p>
    <w:p w14:paraId="4D3462C4" w14:textId="39C035B4" w:rsidR="008C64AA" w:rsidRPr="003A3011" w:rsidRDefault="003A3011" w:rsidP="007A792B">
      <w:pPr>
        <w:pStyle w:val="a0"/>
        <w:spacing w:after="0"/>
        <w:rPr>
          <w:lang w:val="en-US"/>
        </w:rPr>
      </w:pPr>
      <w:proofErr w:type="spellStart"/>
      <w:r w:rsidRPr="003A3011">
        <w:rPr>
          <w:lang w:val="en-US"/>
        </w:rPr>
        <w:t>LeCun</w:t>
      </w:r>
      <w:proofErr w:type="spellEnd"/>
      <w:r w:rsidRPr="003A3011">
        <w:rPr>
          <w:lang w:val="en-US"/>
        </w:rPr>
        <w:t xml:space="preserve"> Y., </w:t>
      </w:r>
      <w:proofErr w:type="spellStart"/>
      <w:r w:rsidRPr="003A3011">
        <w:rPr>
          <w:lang w:val="en-US"/>
        </w:rPr>
        <w:t>Bengio</w:t>
      </w:r>
      <w:proofErr w:type="spellEnd"/>
      <w:r w:rsidRPr="003A3011">
        <w:rPr>
          <w:lang w:val="en-US"/>
        </w:rPr>
        <w:t xml:space="preserve"> Y., &amp; Hinton G. (2015) Deep learning. Nature. 521, P</w:t>
      </w:r>
      <w:r>
        <w:t xml:space="preserve">. </w:t>
      </w:r>
      <w:r w:rsidRPr="003A3011">
        <w:rPr>
          <w:lang w:val="en-US"/>
        </w:rPr>
        <w:t>436–444.</w:t>
      </w:r>
    </w:p>
    <w:p w14:paraId="6DBDD942" w14:textId="4DCE9B39" w:rsidR="008C64AA" w:rsidRPr="003A3011" w:rsidRDefault="003A3011" w:rsidP="007A792B">
      <w:pPr>
        <w:pStyle w:val="a0"/>
        <w:spacing w:after="0"/>
        <w:rPr>
          <w:lang w:val="en-US"/>
        </w:rPr>
      </w:pPr>
      <w:proofErr w:type="spellStart"/>
      <w:r w:rsidRPr="003A3011">
        <w:rPr>
          <w:lang w:val="en-US"/>
        </w:rPr>
        <w:t>Simonyan</w:t>
      </w:r>
      <w:proofErr w:type="spellEnd"/>
      <w:r w:rsidRPr="003A3011">
        <w:rPr>
          <w:lang w:val="en-US"/>
        </w:rPr>
        <w:t xml:space="preserve"> K., &amp; Zisserman A. (2014) Very deep convolutional networks for large-scale image recognition. arXiv:1409.1556</w:t>
      </w:r>
      <w:r w:rsidR="008C64AA" w:rsidRPr="003A3011">
        <w:rPr>
          <w:lang w:val="en-US"/>
        </w:rPr>
        <w:t>.</w:t>
      </w:r>
    </w:p>
    <w:p w14:paraId="2D09F88B" w14:textId="46392FDD" w:rsidR="003A3011" w:rsidRPr="003A3011" w:rsidRDefault="003A3011" w:rsidP="007A792B">
      <w:pPr>
        <w:pStyle w:val="a0"/>
        <w:spacing w:after="0"/>
        <w:rPr>
          <w:lang w:val="en-US"/>
        </w:rPr>
      </w:pPr>
      <w:proofErr w:type="spellStart"/>
      <w:r w:rsidRPr="003A3011">
        <w:rPr>
          <w:bCs/>
          <w:lang w:val="en-US"/>
        </w:rPr>
        <w:t>LeCun</w:t>
      </w:r>
      <w:proofErr w:type="spellEnd"/>
      <w:r w:rsidRPr="003A3011">
        <w:rPr>
          <w:bCs/>
          <w:lang w:val="en-US"/>
        </w:rPr>
        <w:t xml:space="preserve"> Y., </w:t>
      </w:r>
      <w:proofErr w:type="spellStart"/>
      <w:r w:rsidRPr="003A3011">
        <w:rPr>
          <w:bCs/>
          <w:lang w:val="en-US"/>
        </w:rPr>
        <w:t>Bottou</w:t>
      </w:r>
      <w:proofErr w:type="spellEnd"/>
      <w:r w:rsidRPr="003A3011">
        <w:rPr>
          <w:bCs/>
          <w:lang w:val="en-US"/>
        </w:rPr>
        <w:t xml:space="preserve"> L., </w:t>
      </w:r>
      <w:proofErr w:type="spellStart"/>
      <w:r w:rsidRPr="003A3011">
        <w:rPr>
          <w:bCs/>
          <w:lang w:val="en-US"/>
        </w:rPr>
        <w:t>Bengio</w:t>
      </w:r>
      <w:proofErr w:type="spellEnd"/>
      <w:r w:rsidRPr="003A3011">
        <w:rPr>
          <w:bCs/>
          <w:lang w:val="en-US"/>
        </w:rPr>
        <w:t xml:space="preserve"> Y., &amp; Haffner P. (1998) Gradient-based learning applied to document recognition. Proceedings of the IEEE. 86, </w:t>
      </w:r>
      <w:r w:rsidRPr="003A3011">
        <w:rPr>
          <w:lang w:val="en-US"/>
        </w:rPr>
        <w:t>P</w:t>
      </w:r>
      <w:r>
        <w:t xml:space="preserve">. </w:t>
      </w:r>
      <w:r w:rsidRPr="003A3011">
        <w:rPr>
          <w:bCs/>
          <w:lang w:val="en-US"/>
        </w:rPr>
        <w:t>2278–2324.</w:t>
      </w:r>
    </w:p>
    <w:p w14:paraId="6DA45C73" w14:textId="72643874" w:rsidR="003A3011" w:rsidRPr="003A3011" w:rsidRDefault="003A3011" w:rsidP="003A3011">
      <w:pPr>
        <w:pStyle w:val="a0"/>
        <w:spacing w:after="0"/>
        <w:rPr>
          <w:lang w:val="en-US"/>
        </w:rPr>
      </w:pPr>
      <w:r w:rsidRPr="003A3011">
        <w:rPr>
          <w:lang w:val="en-US"/>
        </w:rPr>
        <w:t xml:space="preserve">Li J., </w:t>
      </w:r>
      <w:proofErr w:type="spellStart"/>
      <w:r w:rsidRPr="003A3011">
        <w:rPr>
          <w:lang w:val="en-US"/>
        </w:rPr>
        <w:t>Marpu</w:t>
      </w:r>
      <w:proofErr w:type="spellEnd"/>
      <w:r w:rsidRPr="003A3011">
        <w:rPr>
          <w:lang w:val="en-US"/>
        </w:rPr>
        <w:t xml:space="preserve"> P. R., Plaza A., </w:t>
      </w:r>
      <w:proofErr w:type="spellStart"/>
      <w:r w:rsidRPr="003A3011">
        <w:rPr>
          <w:lang w:val="en-US"/>
        </w:rPr>
        <w:t>Biouca</w:t>
      </w:r>
      <w:r w:rsidR="004A7163">
        <w:rPr>
          <w:lang w:val="en-US"/>
        </w:rPr>
        <w:t>s</w:t>
      </w:r>
      <w:proofErr w:type="spellEnd"/>
      <w:r w:rsidR="004A7163">
        <w:rPr>
          <w:lang w:val="en-US"/>
        </w:rPr>
        <w:t>-Dias J.</w:t>
      </w:r>
      <w:bookmarkStart w:id="2" w:name="_GoBack"/>
      <w:bookmarkEnd w:id="2"/>
      <w:r w:rsidR="004A7163">
        <w:rPr>
          <w:lang w:val="en-US"/>
        </w:rPr>
        <w:t xml:space="preserve">M., &amp; </w:t>
      </w:r>
      <w:proofErr w:type="spellStart"/>
      <w:r w:rsidR="004A7163">
        <w:rPr>
          <w:lang w:val="en-US"/>
        </w:rPr>
        <w:t>Benediktsson</w:t>
      </w:r>
      <w:proofErr w:type="spellEnd"/>
      <w:r w:rsidR="004A7163">
        <w:rPr>
          <w:lang w:val="en-US"/>
        </w:rPr>
        <w:t xml:space="preserve"> J.</w:t>
      </w:r>
      <w:r w:rsidRPr="003A3011">
        <w:rPr>
          <w:lang w:val="en-US"/>
        </w:rPr>
        <w:t>A. (2013) Generalized composite kernel framework for hyperspectral image classification. IEEE Transactions on Geoscience and Remote Sensing. 51, P</w:t>
      </w:r>
      <w:r>
        <w:t>.</w:t>
      </w:r>
      <w:r w:rsidRPr="003A3011">
        <w:rPr>
          <w:lang w:val="en-US"/>
        </w:rPr>
        <w:t xml:space="preserve"> 4816–4829.</w:t>
      </w:r>
    </w:p>
    <w:p w14:paraId="7FA98AD0" w14:textId="3A0C5C6C" w:rsidR="003A3011" w:rsidRPr="003A3011" w:rsidRDefault="003A3011" w:rsidP="003A3011">
      <w:pPr>
        <w:pStyle w:val="a0"/>
        <w:rPr>
          <w:lang w:val="en-US"/>
        </w:rPr>
      </w:pPr>
      <w:r w:rsidRPr="003A3011">
        <w:rPr>
          <w:lang w:val="en-US"/>
        </w:rPr>
        <w:t xml:space="preserve">UAV-based stereo vision for rapid aerial terrain mapping, </w:t>
      </w:r>
      <w:proofErr w:type="spellStart"/>
      <w:r w:rsidRPr="003A3011">
        <w:rPr>
          <w:lang w:val="en-US"/>
        </w:rPr>
        <w:t>GISci</w:t>
      </w:r>
      <w:proofErr w:type="spellEnd"/>
      <w:r w:rsidRPr="003A3011">
        <w:rPr>
          <w:lang w:val="en-US"/>
        </w:rPr>
        <w:t xml:space="preserve"> /</w:t>
      </w:r>
      <w:proofErr w:type="spellStart"/>
      <w:r w:rsidRPr="003A3011">
        <w:rPr>
          <w:lang w:val="en-US"/>
        </w:rPr>
        <w:t>Stefanik</w:t>
      </w:r>
      <w:proofErr w:type="spellEnd"/>
      <w:r w:rsidRPr="003A3011">
        <w:rPr>
          <w:lang w:val="en-US"/>
        </w:rPr>
        <w:t xml:space="preserve"> K.V.</w:t>
      </w:r>
      <w:r w:rsidR="004A7163">
        <w:t xml:space="preserve">, </w:t>
      </w:r>
      <w:r w:rsidRPr="003A3011">
        <w:rPr>
          <w:lang w:val="en-US"/>
        </w:rPr>
        <w:t xml:space="preserve">Gassaway J.C., </w:t>
      </w:r>
      <w:proofErr w:type="spellStart"/>
      <w:r w:rsidRPr="003A3011">
        <w:rPr>
          <w:lang w:val="en-US"/>
        </w:rPr>
        <w:t>Kochersberger</w:t>
      </w:r>
      <w:proofErr w:type="spellEnd"/>
      <w:r w:rsidRPr="003A3011">
        <w:rPr>
          <w:lang w:val="en-US"/>
        </w:rPr>
        <w:t xml:space="preserve"> K. and others // Remote Sensing. 2011. V. 48. P</w:t>
      </w:r>
      <w:r>
        <w:t xml:space="preserve">. </w:t>
      </w:r>
      <w:r w:rsidRPr="003A3011">
        <w:rPr>
          <w:lang w:val="en-US"/>
        </w:rPr>
        <w:t>24–49</w:t>
      </w:r>
      <w:r>
        <w:t>.</w:t>
      </w:r>
    </w:p>
    <w:p w14:paraId="576ED91C" w14:textId="7D1DC377" w:rsidR="003A3011" w:rsidRPr="003A3011" w:rsidRDefault="003A3011" w:rsidP="003A3011">
      <w:pPr>
        <w:pStyle w:val="a0"/>
        <w:rPr>
          <w:lang w:val="en-US"/>
        </w:rPr>
      </w:pPr>
      <w:r w:rsidRPr="003A3011">
        <w:rPr>
          <w:lang w:val="en-US"/>
        </w:rPr>
        <w:t xml:space="preserve">Are unmanned aircraft systems (UASs) the future of wildlife monitoring? A review of accomplishments and challenges / </w:t>
      </w:r>
      <w:proofErr w:type="spellStart"/>
      <w:r w:rsidRPr="003A3011">
        <w:rPr>
          <w:lang w:val="en-US"/>
        </w:rPr>
        <w:t>Linchant</w:t>
      </w:r>
      <w:proofErr w:type="spellEnd"/>
      <w:r w:rsidRPr="003A3011">
        <w:rPr>
          <w:lang w:val="en-US"/>
        </w:rPr>
        <w:t xml:space="preserve"> J., </w:t>
      </w:r>
      <w:proofErr w:type="spellStart"/>
      <w:r w:rsidRPr="003A3011">
        <w:rPr>
          <w:lang w:val="en-US"/>
        </w:rPr>
        <w:t>Lisein</w:t>
      </w:r>
      <w:proofErr w:type="spellEnd"/>
      <w:r w:rsidRPr="003A3011">
        <w:rPr>
          <w:lang w:val="en-US"/>
        </w:rPr>
        <w:t xml:space="preserve"> J., </w:t>
      </w:r>
      <w:proofErr w:type="spellStart"/>
      <w:r w:rsidRPr="003A3011">
        <w:rPr>
          <w:lang w:val="en-US"/>
        </w:rPr>
        <w:t>Semeki</w:t>
      </w:r>
      <w:proofErr w:type="spellEnd"/>
      <w:r w:rsidRPr="003A3011">
        <w:rPr>
          <w:lang w:val="en-US"/>
        </w:rPr>
        <w:t xml:space="preserve"> J., and others// Mammal Review. 2015. V. 45. P. 239–252</w:t>
      </w:r>
    </w:p>
    <w:p w14:paraId="314DC601" w14:textId="0426A8B3" w:rsidR="003A3011" w:rsidRDefault="003A3011" w:rsidP="003A3011">
      <w:pPr>
        <w:pStyle w:val="a0"/>
        <w:spacing w:after="0"/>
        <w:rPr>
          <w:lang w:val="en-US"/>
        </w:rPr>
      </w:pPr>
      <w:r w:rsidRPr="003A3011">
        <w:rPr>
          <w:bCs/>
          <w:lang w:val="en-US"/>
        </w:rPr>
        <w:t xml:space="preserve">Huang C., Davis L., &amp; Townshend J. (2002) An assessment of support vector machines for land cover classification. International Journal of Remote Sensing. 23, </w:t>
      </w:r>
      <w:r w:rsidRPr="003A3011">
        <w:rPr>
          <w:lang w:val="en-US"/>
        </w:rPr>
        <w:t>P</w:t>
      </w:r>
      <w:r>
        <w:t xml:space="preserve">. </w:t>
      </w:r>
      <w:r w:rsidRPr="003A3011">
        <w:rPr>
          <w:bCs/>
          <w:lang w:val="en-US"/>
        </w:rPr>
        <w:t>725–749</w:t>
      </w:r>
      <w:r w:rsidR="008C64AA" w:rsidRPr="003A3011">
        <w:rPr>
          <w:lang w:val="en-US"/>
        </w:rPr>
        <w:t>.</w:t>
      </w:r>
    </w:p>
    <w:p w14:paraId="599749EE" w14:textId="77777777" w:rsidR="003A3011" w:rsidRPr="003A3011" w:rsidRDefault="003A3011" w:rsidP="003A3011">
      <w:pPr>
        <w:rPr>
          <w:lang w:val="en-US"/>
        </w:rPr>
      </w:pPr>
    </w:p>
    <w:p w14:paraId="1B834533" w14:textId="77777777" w:rsidR="008C64AA" w:rsidRPr="003A3011" w:rsidRDefault="008C64AA" w:rsidP="007A792B">
      <w:pPr>
        <w:numPr>
          <w:ilvl w:val="0"/>
          <w:numId w:val="8"/>
        </w:numPr>
        <w:tabs>
          <w:tab w:val="clear" w:pos="2487"/>
          <w:tab w:val="num" w:pos="360"/>
        </w:tabs>
        <w:ind w:left="360"/>
        <w:rPr>
          <w:lang w:val="en-US" w:eastAsia="ru-RU"/>
        </w:rPr>
        <w:sectPr w:rsidR="008C64AA" w:rsidRPr="003A3011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16026BA1" w14:textId="77777777" w:rsidR="008C64AA" w:rsidRPr="003A3011" w:rsidRDefault="008C64AA" w:rsidP="007A792B">
      <w:pPr>
        <w:rPr>
          <w:rFonts w:eastAsia="MS Mincho"/>
          <w:lang w:val="en-US"/>
        </w:rPr>
      </w:pPr>
    </w:p>
    <w:sectPr w:rsidR="008C64AA" w:rsidRPr="003A3011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8BCF3" w14:textId="77777777" w:rsidR="008360AC" w:rsidRDefault="008360AC" w:rsidP="00CF36A2">
      <w:r>
        <w:separator/>
      </w:r>
    </w:p>
  </w:endnote>
  <w:endnote w:type="continuationSeparator" w:id="0">
    <w:p w14:paraId="52514867" w14:textId="77777777" w:rsidR="008360AC" w:rsidRDefault="008360AC" w:rsidP="00CF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269958"/>
      <w:docPartObj>
        <w:docPartGallery w:val="Page Numbers (Bottom of Page)"/>
        <w:docPartUnique/>
      </w:docPartObj>
    </w:sdtPr>
    <w:sdtEndPr/>
    <w:sdtContent>
      <w:p w14:paraId="5DB1F845" w14:textId="62222BD9" w:rsidR="00CF36A2" w:rsidRDefault="00CF36A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6A6">
          <w:rPr>
            <w:noProof/>
          </w:rPr>
          <w:t>1</w:t>
        </w:r>
        <w:r>
          <w:fldChar w:fldCharType="end"/>
        </w:r>
      </w:p>
    </w:sdtContent>
  </w:sdt>
  <w:p w14:paraId="2842B124" w14:textId="77777777" w:rsidR="00CF36A2" w:rsidRDefault="00CF36A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7A020" w14:textId="77777777" w:rsidR="008360AC" w:rsidRDefault="008360AC" w:rsidP="00CF36A2">
      <w:r>
        <w:separator/>
      </w:r>
    </w:p>
  </w:footnote>
  <w:footnote w:type="continuationSeparator" w:id="0">
    <w:p w14:paraId="02180C87" w14:textId="77777777" w:rsidR="008360AC" w:rsidRDefault="008360AC" w:rsidP="00CF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D54EE"/>
    <w:rsid w:val="0013123C"/>
    <w:rsid w:val="0014553C"/>
    <w:rsid w:val="001A5A20"/>
    <w:rsid w:val="001E28F2"/>
    <w:rsid w:val="00232478"/>
    <w:rsid w:val="00252F87"/>
    <w:rsid w:val="002B57BF"/>
    <w:rsid w:val="002D540B"/>
    <w:rsid w:val="003333C7"/>
    <w:rsid w:val="003378F6"/>
    <w:rsid w:val="003516A6"/>
    <w:rsid w:val="00373376"/>
    <w:rsid w:val="00384969"/>
    <w:rsid w:val="003915FB"/>
    <w:rsid w:val="003A3011"/>
    <w:rsid w:val="003A4233"/>
    <w:rsid w:val="003C620D"/>
    <w:rsid w:val="003D785D"/>
    <w:rsid w:val="004165FC"/>
    <w:rsid w:val="00420452"/>
    <w:rsid w:val="0047652D"/>
    <w:rsid w:val="004A7163"/>
    <w:rsid w:val="004B14C2"/>
    <w:rsid w:val="004C40DB"/>
    <w:rsid w:val="004D7E92"/>
    <w:rsid w:val="00502710"/>
    <w:rsid w:val="00535924"/>
    <w:rsid w:val="005630E7"/>
    <w:rsid w:val="005963D0"/>
    <w:rsid w:val="005B3AB8"/>
    <w:rsid w:val="006D605D"/>
    <w:rsid w:val="00711520"/>
    <w:rsid w:val="0071573A"/>
    <w:rsid w:val="00723912"/>
    <w:rsid w:val="007316B2"/>
    <w:rsid w:val="00773C16"/>
    <w:rsid w:val="00791CA2"/>
    <w:rsid w:val="007A792B"/>
    <w:rsid w:val="007B6A69"/>
    <w:rsid w:val="007D5A57"/>
    <w:rsid w:val="007E072F"/>
    <w:rsid w:val="008360AC"/>
    <w:rsid w:val="0086720C"/>
    <w:rsid w:val="0087270B"/>
    <w:rsid w:val="00881827"/>
    <w:rsid w:val="008834FE"/>
    <w:rsid w:val="008928BF"/>
    <w:rsid w:val="008B78D6"/>
    <w:rsid w:val="008C64AA"/>
    <w:rsid w:val="008D6839"/>
    <w:rsid w:val="008E6B27"/>
    <w:rsid w:val="00940220"/>
    <w:rsid w:val="00984892"/>
    <w:rsid w:val="009F3CDB"/>
    <w:rsid w:val="009F446D"/>
    <w:rsid w:val="00A25034"/>
    <w:rsid w:val="00A32303"/>
    <w:rsid w:val="00A8611D"/>
    <w:rsid w:val="00AC08AA"/>
    <w:rsid w:val="00AE6C42"/>
    <w:rsid w:val="00AF069A"/>
    <w:rsid w:val="00AF4207"/>
    <w:rsid w:val="00B77B07"/>
    <w:rsid w:val="00BD2BC3"/>
    <w:rsid w:val="00C903D0"/>
    <w:rsid w:val="00C9141C"/>
    <w:rsid w:val="00C9188D"/>
    <w:rsid w:val="00C93EC5"/>
    <w:rsid w:val="00CC6D5A"/>
    <w:rsid w:val="00CF36A2"/>
    <w:rsid w:val="00D80951"/>
    <w:rsid w:val="00DA480C"/>
    <w:rsid w:val="00E152C5"/>
    <w:rsid w:val="00E96505"/>
    <w:rsid w:val="00EC44A2"/>
    <w:rsid w:val="00F05068"/>
    <w:rsid w:val="00F074EC"/>
    <w:rsid w:val="00F20F9D"/>
    <w:rsid w:val="00F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4A7163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header"/>
    <w:basedOn w:val="a2"/>
    <w:link w:val="af5"/>
    <w:unhideWhenUsed/>
    <w:rsid w:val="00CF36A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rsid w:val="00CF36A2"/>
    <w:rPr>
      <w:rFonts w:ascii="Times New Roman" w:hAnsi="Times New Roman" w:cs="Times New Roman"/>
      <w:sz w:val="20"/>
      <w:szCs w:val="20"/>
      <w:lang w:eastAsia="en-US"/>
    </w:rPr>
  </w:style>
  <w:style w:type="paragraph" w:styleId="af6">
    <w:name w:val="footer"/>
    <w:basedOn w:val="a2"/>
    <w:link w:val="af7"/>
    <w:uiPriority w:val="99"/>
    <w:unhideWhenUsed/>
    <w:rsid w:val="00CF36A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uiPriority w:val="99"/>
    <w:rsid w:val="00CF36A2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3A3011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DejaVu San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4A7163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header"/>
    <w:basedOn w:val="a2"/>
    <w:link w:val="af5"/>
    <w:unhideWhenUsed/>
    <w:rsid w:val="00CF36A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rsid w:val="00CF36A2"/>
    <w:rPr>
      <w:rFonts w:ascii="Times New Roman" w:hAnsi="Times New Roman" w:cs="Times New Roman"/>
      <w:sz w:val="20"/>
      <w:szCs w:val="20"/>
      <w:lang w:eastAsia="en-US"/>
    </w:rPr>
  </w:style>
  <w:style w:type="paragraph" w:styleId="af6">
    <w:name w:val="footer"/>
    <w:basedOn w:val="a2"/>
    <w:link w:val="af7"/>
    <w:uiPriority w:val="99"/>
    <w:unhideWhenUsed/>
    <w:rsid w:val="00CF36A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uiPriority w:val="99"/>
    <w:rsid w:val="00CF36A2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3A3011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DejaVu San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2026-04-02T11:51:00Z</dcterms:created>
  <dcterms:modified xsi:type="dcterms:W3CDTF">2026-04-02T11:51:00Z</dcterms:modified>
</cp:coreProperties>
</file>