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24E91" w14:textId="36873CF6" w:rsidR="00D80951" w:rsidRDefault="00133002" w:rsidP="00A20A96">
      <w:pPr>
        <w:pStyle w:val="a7"/>
      </w:pPr>
      <w:r w:rsidRPr="00A20A96">
        <w:t>Неопределенность</w:t>
      </w:r>
      <w:r>
        <w:t xml:space="preserve"> </w:t>
      </w:r>
      <w:r w:rsidR="00A01BBB">
        <w:t>угловых измерений</w:t>
      </w:r>
      <w:r>
        <w:t xml:space="preserve"> автоколлиматором</w:t>
      </w:r>
      <w:r w:rsidR="00A01BBB">
        <w:t xml:space="preserve"> </w:t>
      </w:r>
    </w:p>
    <w:p w14:paraId="724CD801" w14:textId="77777777" w:rsidR="00D80951" w:rsidRPr="00D80951" w:rsidRDefault="00D80951" w:rsidP="00D80951">
      <w:pPr>
        <w:sectPr w:rsidR="00D80951" w:rsidRPr="00D80951" w:rsidSect="00A20A96"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14:paraId="09079B92" w14:textId="5BA0C245" w:rsidR="00D80951" w:rsidRPr="009F446D" w:rsidRDefault="0063639C" w:rsidP="00A20A96">
      <w:pPr>
        <w:pStyle w:val="aa"/>
      </w:pPr>
      <w:r>
        <w:lastRenderedPageBreak/>
        <w:t>Ю</w:t>
      </w:r>
      <w:r w:rsidR="00F05068">
        <w:t xml:space="preserve">. </w:t>
      </w:r>
      <w:r>
        <w:t>Д</w:t>
      </w:r>
      <w:r w:rsidR="00F05068">
        <w:t xml:space="preserve">. </w:t>
      </w:r>
      <w:r>
        <w:t>Боклаг</w:t>
      </w:r>
    </w:p>
    <w:p w14:paraId="7A81D4C8" w14:textId="7CF74A9D" w:rsidR="00C17B7B" w:rsidRDefault="00C17B7B" w:rsidP="00A20A96">
      <w:pPr>
        <w:pStyle w:val="ab"/>
      </w:pPr>
      <w:r w:rsidRPr="00C17B7B">
        <w:t xml:space="preserve">Санкт-Петербургский государственный электротехнический университет «ЛЭТИ» </w:t>
      </w:r>
      <w:r w:rsidR="00A20A96">
        <w:br/>
      </w:r>
      <w:r w:rsidRPr="00C17B7B">
        <w:t xml:space="preserve">им. В.И. Ульянова (Ленина)  </w:t>
      </w:r>
    </w:p>
    <w:p w14:paraId="75126DF6" w14:textId="6E6363F4" w:rsidR="009F446D" w:rsidRPr="00125130" w:rsidRDefault="00BB5FF9" w:rsidP="00A20A96">
      <w:pPr>
        <w:pStyle w:val="ac"/>
        <w:rPr>
          <w:lang w:val="ru-RU"/>
        </w:rPr>
      </w:pPr>
      <w:hyperlink r:id="rId6" w:history="1">
        <w:r w:rsidR="00F43068" w:rsidRPr="00F43068">
          <w:rPr>
            <w:rStyle w:val="af5"/>
            <w:color w:val="auto"/>
            <w:u w:val="none"/>
          </w:rPr>
          <w:t>Yulia</w:t>
        </w:r>
        <w:r w:rsidR="00F43068" w:rsidRPr="00F43068">
          <w:rPr>
            <w:rStyle w:val="af5"/>
            <w:color w:val="auto"/>
            <w:u w:val="none"/>
            <w:lang w:val="ru-RU"/>
          </w:rPr>
          <w:t>.</w:t>
        </w:r>
        <w:r w:rsidR="00F43068" w:rsidRPr="00F43068">
          <w:rPr>
            <w:rStyle w:val="af5"/>
            <w:color w:val="auto"/>
            <w:u w:val="none"/>
          </w:rPr>
          <w:t>b</w:t>
        </w:r>
        <w:r w:rsidR="00F43068" w:rsidRPr="00F43068">
          <w:rPr>
            <w:rStyle w:val="af5"/>
            <w:color w:val="auto"/>
            <w:u w:val="none"/>
            <w:lang w:val="ru-RU"/>
          </w:rPr>
          <w:t>2002@</w:t>
        </w:r>
        <w:r w:rsidR="00F43068" w:rsidRPr="00F43068">
          <w:rPr>
            <w:rStyle w:val="af5"/>
            <w:color w:val="auto"/>
            <w:u w:val="none"/>
          </w:rPr>
          <w:t>mail</w:t>
        </w:r>
        <w:r w:rsidR="00F43068" w:rsidRPr="00F43068">
          <w:rPr>
            <w:rStyle w:val="af5"/>
            <w:color w:val="auto"/>
            <w:u w:val="none"/>
            <w:lang w:val="ru-RU"/>
          </w:rPr>
          <w:t>.</w:t>
        </w:r>
        <w:proofErr w:type="spellStart"/>
        <w:r w:rsidR="00F43068" w:rsidRPr="00F43068">
          <w:rPr>
            <w:rStyle w:val="af5"/>
            <w:color w:val="auto"/>
            <w:u w:val="none"/>
          </w:rPr>
          <w:t>ru</w:t>
        </w:r>
        <w:proofErr w:type="spellEnd"/>
      </w:hyperlink>
    </w:p>
    <w:p w14:paraId="6084490D" w14:textId="43C1DF24" w:rsidR="00F43068" w:rsidRPr="009F446D" w:rsidRDefault="00A20A96" w:rsidP="00A20A96">
      <w:pPr>
        <w:pStyle w:val="aa"/>
      </w:pPr>
      <w:r>
        <w:br w:type="column"/>
      </w:r>
      <w:r w:rsidR="00F43068">
        <w:lastRenderedPageBreak/>
        <w:t>П.</w:t>
      </w:r>
      <w:r w:rsidR="00117206">
        <w:t xml:space="preserve"> </w:t>
      </w:r>
      <w:r w:rsidR="00F43068">
        <w:t xml:space="preserve">А. Павлов </w:t>
      </w:r>
    </w:p>
    <w:p w14:paraId="4DF3693D" w14:textId="35F6565B" w:rsidR="00F43068" w:rsidRDefault="00F43068" w:rsidP="00A20A96">
      <w:pPr>
        <w:pStyle w:val="ab"/>
      </w:pPr>
      <w:r w:rsidRPr="00C17B7B">
        <w:t xml:space="preserve">Санкт-Петербургский государственный электротехнический университет «ЛЭТИ» </w:t>
      </w:r>
      <w:r w:rsidR="00A20A96">
        <w:br/>
      </w:r>
      <w:r w:rsidRPr="00C17B7B">
        <w:t>им. В.И. Ульянова (Ленина</w:t>
      </w:r>
      <w:r>
        <w:t>)</w:t>
      </w:r>
    </w:p>
    <w:p w14:paraId="30C34F8F" w14:textId="37CDE1BA" w:rsidR="00F43068" w:rsidRPr="00A06AD0" w:rsidRDefault="00D8221A" w:rsidP="00F43068">
      <w:pPr>
        <w:pStyle w:val="ac"/>
        <w:rPr>
          <w:lang w:val="ru-RU"/>
        </w:rPr>
      </w:pPr>
      <w:proofErr w:type="spellStart"/>
      <w:r>
        <w:t>Pavl</w:t>
      </w:r>
      <w:proofErr w:type="spellEnd"/>
      <w:r w:rsidRPr="00A06AD0">
        <w:rPr>
          <w:lang w:val="ru-RU"/>
        </w:rPr>
        <w:t>-</w:t>
      </w:r>
      <w:proofErr w:type="spellStart"/>
      <w:r>
        <w:t>petr</w:t>
      </w:r>
      <w:proofErr w:type="spellEnd"/>
      <w:r w:rsidRPr="00A06AD0">
        <w:rPr>
          <w:lang w:val="ru-RU"/>
        </w:rPr>
        <w:t>@</w:t>
      </w:r>
      <w:proofErr w:type="spellStart"/>
      <w:r>
        <w:t>yandex</w:t>
      </w:r>
      <w:proofErr w:type="spellEnd"/>
      <w:r w:rsidRPr="00A06AD0">
        <w:rPr>
          <w:lang w:val="ru-RU"/>
        </w:rPr>
        <w:t>.</w:t>
      </w:r>
      <w:proofErr w:type="spellStart"/>
      <w:r>
        <w:t>ru</w:t>
      </w:r>
      <w:proofErr w:type="spellEnd"/>
    </w:p>
    <w:p w14:paraId="5F117E36" w14:textId="28DC0BAE" w:rsidR="00D80951" w:rsidRPr="009F446D" w:rsidRDefault="009F446D" w:rsidP="00A20A96">
      <w:pPr>
        <w:pStyle w:val="aa"/>
      </w:pPr>
      <w:r>
        <w:br w:type="column"/>
      </w:r>
      <w:r w:rsidR="00C17B7B">
        <w:lastRenderedPageBreak/>
        <w:t>Е</w:t>
      </w:r>
      <w:r w:rsidR="00D80951">
        <w:t xml:space="preserve">. </w:t>
      </w:r>
      <w:r w:rsidR="00C17B7B">
        <w:t>М</w:t>
      </w:r>
      <w:r w:rsidR="00D80951">
        <w:t xml:space="preserve">. </w:t>
      </w:r>
      <w:r w:rsidR="00C17B7B">
        <w:t>Иващенко</w:t>
      </w:r>
    </w:p>
    <w:p w14:paraId="1B22DDBD" w14:textId="465BBB7F" w:rsidR="00C17B7B" w:rsidRDefault="00C17B7B" w:rsidP="00A20A96">
      <w:pPr>
        <w:pStyle w:val="ab"/>
      </w:pPr>
      <w:r w:rsidRPr="00C17B7B">
        <w:t xml:space="preserve">Санкт-Петербургский государственный электротехнический университет «ЛЭТИ» </w:t>
      </w:r>
      <w:r w:rsidR="00A20A96">
        <w:br/>
      </w:r>
      <w:r w:rsidRPr="00C17B7B">
        <w:t>им. В.И. Ульянова (Ленина</w:t>
      </w:r>
      <w:r>
        <w:t>)</w:t>
      </w:r>
    </w:p>
    <w:p w14:paraId="2FE38A16" w14:textId="7F9A4C2E" w:rsidR="00D80951" w:rsidRDefault="00D8221A" w:rsidP="00A20A96">
      <w:pPr>
        <w:pStyle w:val="ac"/>
      </w:pPr>
      <w:proofErr w:type="spellStart"/>
      <w:r>
        <w:t>emivashenko</w:t>
      </w:r>
      <w:proofErr w:type="spellEnd"/>
      <w:r w:rsidRPr="00A06AD0">
        <w:rPr>
          <w:lang w:val="ru-RU"/>
        </w:rPr>
        <w:t>@</w:t>
      </w:r>
      <w:r>
        <w:t>mail</w:t>
      </w:r>
      <w:r w:rsidRPr="00A06AD0">
        <w:rPr>
          <w:lang w:val="ru-RU"/>
        </w:rPr>
        <w:t>.</w:t>
      </w:r>
      <w:proofErr w:type="spellStart"/>
      <w:r>
        <w:t>etu</w:t>
      </w:r>
      <w:proofErr w:type="spellEnd"/>
      <w:r w:rsidRPr="00A06AD0">
        <w:rPr>
          <w:lang w:val="ru-RU"/>
        </w:rPr>
        <w:t>.</w:t>
      </w:r>
      <w:proofErr w:type="spellStart"/>
      <w:r>
        <w:t>ru</w:t>
      </w:r>
      <w:proofErr w:type="spellEnd"/>
    </w:p>
    <w:p w14:paraId="272AFB07" w14:textId="45D28911" w:rsidR="00F43068" w:rsidRPr="00D80951" w:rsidRDefault="00F43068" w:rsidP="00F43068">
      <w:pPr>
        <w:pStyle w:val="ab"/>
        <w:sectPr w:rsidR="00F43068" w:rsidRPr="00D80951" w:rsidSect="00A20A96">
          <w:type w:val="continuous"/>
          <w:pgSz w:w="11906" w:h="16838" w:code="9"/>
          <w:pgMar w:top="907" w:right="907" w:bottom="1440" w:left="907" w:header="709" w:footer="709" w:gutter="0"/>
          <w:cols w:num="3" w:space="709"/>
          <w:docGrid w:linePitch="360"/>
        </w:sectPr>
      </w:pPr>
    </w:p>
    <w:p w14:paraId="31A0787C" w14:textId="77777777" w:rsidR="00A20A96" w:rsidRDefault="00A20A96" w:rsidP="009F446D">
      <w:pPr>
        <w:jc w:val="center"/>
        <w:sectPr w:rsidR="00A20A96" w:rsidSect="00A20A96">
          <w:type w:val="continuous"/>
          <w:pgSz w:w="11906" w:h="16838" w:code="9"/>
          <w:pgMar w:top="907" w:right="907" w:bottom="1440" w:left="907" w:header="709" w:footer="709" w:gutter="0"/>
          <w:cols w:space="340"/>
          <w:docGrid w:linePitch="360"/>
        </w:sectPr>
      </w:pPr>
    </w:p>
    <w:p w14:paraId="55D1F322" w14:textId="73049DCA" w:rsidR="00D80171" w:rsidRDefault="0013123C" w:rsidP="00A20A96">
      <w:pPr>
        <w:pStyle w:val="ad"/>
        <w:rPr>
          <w:rFonts w:eastAsia="MS Mincho"/>
        </w:rPr>
      </w:pPr>
      <w:r w:rsidRPr="00A06AD0">
        <w:rPr>
          <w:i/>
        </w:rPr>
        <w:lastRenderedPageBreak/>
        <w:t>Аннотация.</w:t>
      </w:r>
      <w:r w:rsidR="00C013AA">
        <w:rPr>
          <w:i/>
        </w:rPr>
        <w:t xml:space="preserve"> </w:t>
      </w:r>
      <w:r w:rsidR="00D80171" w:rsidRPr="009F76A8">
        <w:rPr>
          <w:rFonts w:eastAsia="MS Mincho"/>
        </w:rPr>
        <w:t>Автоколлиматоры применяются для измерения малых угловых перемещений</w:t>
      </w:r>
      <w:r w:rsidR="00A06AD0" w:rsidRPr="009F76A8">
        <w:rPr>
          <w:rFonts w:eastAsia="MS Mincho"/>
        </w:rPr>
        <w:t xml:space="preserve"> в диапазоне 20ʹ в лабораториях и на производственных площадках.</w:t>
      </w:r>
      <w:r w:rsidR="00D8221A" w:rsidRPr="009F76A8">
        <w:rPr>
          <w:rFonts w:eastAsia="MS Mincho"/>
        </w:rPr>
        <w:t xml:space="preserve"> </w:t>
      </w:r>
      <w:r w:rsidR="00A06AD0" w:rsidRPr="009F76A8">
        <w:rPr>
          <w:rFonts w:eastAsia="MS Mincho"/>
        </w:rPr>
        <w:t>Занимают важное место в поверочной схеме передачи единицы плоско</w:t>
      </w:r>
      <w:bookmarkStart w:id="0" w:name="_GoBack"/>
      <w:bookmarkEnd w:id="0"/>
      <w:r w:rsidR="00A06AD0" w:rsidRPr="009F76A8">
        <w:rPr>
          <w:rFonts w:eastAsia="MS Mincho"/>
        </w:rPr>
        <w:t xml:space="preserve">го угла в качестве рабочих эталонов 1-го и 2-го разряда. </w:t>
      </w:r>
      <w:r w:rsidR="009F76A8" w:rsidRPr="009F76A8">
        <w:rPr>
          <w:rFonts w:eastAsia="MS Mincho"/>
        </w:rPr>
        <w:t xml:space="preserve">Для этих задач используются высокоточные автоколлиматоры. </w:t>
      </w:r>
      <w:r w:rsidR="00A06AD0" w:rsidRPr="009F76A8">
        <w:rPr>
          <w:rFonts w:eastAsia="MS Mincho"/>
        </w:rPr>
        <w:t>Предельно возможная точность измерений автоколлиматором ограничивается неопределенностью измерений.</w:t>
      </w:r>
      <w:r w:rsidR="00D80171" w:rsidRPr="009F76A8">
        <w:rPr>
          <w:rFonts w:eastAsia="MS Mincho"/>
        </w:rPr>
        <w:t xml:space="preserve"> </w:t>
      </w:r>
      <w:r w:rsidR="00D8221A" w:rsidRPr="009F76A8">
        <w:rPr>
          <w:rFonts w:eastAsia="MS Mincho"/>
        </w:rPr>
        <w:t xml:space="preserve">Целью работы было исследование неопределенности угловых измерений автоколлиматором. </w:t>
      </w:r>
      <w:r w:rsidR="00816664" w:rsidRPr="009F76A8">
        <w:rPr>
          <w:rFonts w:eastAsia="MS Mincho"/>
        </w:rPr>
        <w:t>Представлены результат</w:t>
      </w:r>
      <w:r w:rsidR="00C013AA" w:rsidRPr="009F76A8">
        <w:rPr>
          <w:rFonts w:eastAsia="MS Mincho"/>
        </w:rPr>
        <w:t>ы анализа неопределенности измерений с использованием Фурье и вейвлет анализа. Показано, что случайный процесс, характеризующий неопределенность типа А угловых измерений автоколлиматором, является нестационарным</w:t>
      </w:r>
      <w:r w:rsidR="00D8221A" w:rsidRPr="009F76A8">
        <w:rPr>
          <w:rFonts w:eastAsia="MS Mincho"/>
        </w:rPr>
        <w:t>, основные воздействия на низких частотах, обусловлены</w:t>
      </w:r>
      <w:r w:rsidR="009F76A8" w:rsidRPr="009F76A8">
        <w:rPr>
          <w:rFonts w:eastAsia="MS Mincho"/>
        </w:rPr>
        <w:t xml:space="preserve"> конструктивными особенностями автоколлиматора и внешними условиями проведения измерений.</w:t>
      </w:r>
    </w:p>
    <w:p w14:paraId="18499BB2" w14:textId="2EA36896" w:rsidR="0013123C" w:rsidRDefault="0013123C" w:rsidP="0013123C">
      <w:pPr>
        <w:pStyle w:val="ae"/>
      </w:pPr>
      <w:r w:rsidRPr="0013123C">
        <w:t xml:space="preserve">Ключевые слова: </w:t>
      </w:r>
      <w:r w:rsidR="0063639C">
        <w:t xml:space="preserve">автоколлиматор; </w:t>
      </w:r>
      <w:r w:rsidR="00C17B7B">
        <w:t>неопределенность измерения</w:t>
      </w:r>
      <w:r w:rsidR="00A20A96">
        <w:t>; вейвлет анализ</w:t>
      </w:r>
    </w:p>
    <w:p w14:paraId="569E8D38" w14:textId="1B9C7E87" w:rsidR="006A6D14" w:rsidRDefault="006A6D14" w:rsidP="006A6D14">
      <w:pPr>
        <w:pStyle w:val="1"/>
      </w:pPr>
      <w:r>
        <w:t>Введение</w:t>
      </w:r>
    </w:p>
    <w:p w14:paraId="2F65BD6A" w14:textId="1A1FEEF4" w:rsidR="0064450B" w:rsidRDefault="00133002" w:rsidP="00E579EA">
      <w:pPr>
        <w:pStyle w:val="a3"/>
      </w:pPr>
      <w:r w:rsidRPr="00133002">
        <w:t>Автоколлиматоры</w:t>
      </w:r>
      <w:r w:rsidR="00C140E5">
        <w:t xml:space="preserve"> </w:t>
      </w:r>
      <w:r w:rsidRPr="00133002">
        <w:t xml:space="preserve">применяются для прецизионных угловых измерений. В поверочной схеме для средств измерения плоского угла автоколлиматоры являются вторичными эталонами, рабочими эталонами 1-го и 2-го разряда. </w:t>
      </w:r>
      <w:r w:rsidR="00C140E5">
        <w:t xml:space="preserve">В том числе </w:t>
      </w:r>
      <w:r w:rsidR="0003606F">
        <w:t xml:space="preserve">автоколлиматоры применяются </w:t>
      </w:r>
      <w:r w:rsidR="00C140E5">
        <w:t xml:space="preserve">в качестве средства контроля малых угловых отклонений </w:t>
      </w:r>
      <w:r w:rsidR="0003606F">
        <w:t xml:space="preserve">и </w:t>
      </w:r>
      <w:r w:rsidRPr="00133002">
        <w:t>параллельности поверхностей</w:t>
      </w:r>
      <w:r w:rsidR="0003606F">
        <w:t xml:space="preserve">. </w:t>
      </w:r>
    </w:p>
    <w:p w14:paraId="503F4761" w14:textId="4DF013B7" w:rsidR="0064450B" w:rsidRDefault="00C140E5" w:rsidP="00A257E8">
      <w:pPr>
        <w:pStyle w:val="a3"/>
      </w:pPr>
      <w:r>
        <w:t>Структурная схема цифрового автоколлиматора приведена на рис.</w:t>
      </w:r>
      <w:r w:rsidR="00A20A96">
        <w:t> </w:t>
      </w:r>
      <w:r>
        <w:t>1.</w:t>
      </w:r>
      <w:r w:rsidR="0064450B">
        <w:t xml:space="preserve"> </w:t>
      </w:r>
      <w:r>
        <w:t>Цифровой автоколлиматор включает в себя</w:t>
      </w:r>
      <w:r w:rsidR="0064450B">
        <w:t xml:space="preserve"> оптическую трубу (1), блок электроники с источником и приёмником излучения (2), ПК со специализированным ПО для вывода сигнала с приёмника излучения на экран и отображения результата измерения (3), подставку с микромеханическими винтами для осуществления юстировки автоколлиматора (4).</w:t>
      </w:r>
      <w:r w:rsidR="00B71403">
        <w:t xml:space="preserve"> </w:t>
      </w:r>
      <w:r w:rsidR="009F76A8">
        <w:t xml:space="preserve">Принцип работы цифрового автоколлиматора основан на отражении светового пучка источника излучения от исследуемой зеркальной поверхности и фиксировании этого отражения на ПЗС-матрице. Свет фиксируемый ПЗС-матрицей формирует сигнал, поступающий в блок электроники. После блока электроники сигнал выводится на экран ПК как световая марка в виде перекрестия. При наклоне исследуемой отражающей поверхности на малые углы световая марка также будет перемещаться на экране ПК. </w:t>
      </w:r>
      <w:r w:rsidR="004470D8">
        <w:t xml:space="preserve">В ПО предусмотрена функция назначения нулевого </w:t>
      </w:r>
      <w:r w:rsidR="004470D8">
        <w:lastRenderedPageBreak/>
        <w:t>положения, относительно которого будут производится дальнейшие отсчеты изменения положения световой марки. Также возможна запись измерений в файл.</w:t>
      </w:r>
    </w:p>
    <w:p w14:paraId="45749ABA" w14:textId="77777777" w:rsidR="006A6D14" w:rsidRDefault="006A6D14" w:rsidP="006A6D14">
      <w:pPr>
        <w:pStyle w:val="a3"/>
        <w:ind w:firstLine="0"/>
      </w:pPr>
      <w:r w:rsidRPr="00923414">
        <w:rPr>
          <w:noProof/>
          <w:lang w:eastAsia="ru-RU"/>
        </w:rPr>
        <w:drawing>
          <wp:inline distT="0" distB="0" distL="0" distR="0" wp14:anchorId="45C876CD" wp14:editId="368272A3">
            <wp:extent cx="3082996" cy="994911"/>
            <wp:effectExtent l="0" t="0" r="3175" b="0"/>
            <wp:docPr id="4390073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949153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l="5168" t="8738" r="1574" b="12621"/>
                    <a:stretch/>
                  </pic:blipFill>
                  <pic:spPr bwMode="auto">
                    <a:xfrm>
                      <a:off x="0" y="0"/>
                      <a:ext cx="3090244" cy="99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AE2ACD" w14:textId="77777777" w:rsidR="006A6D14" w:rsidRDefault="006A6D14" w:rsidP="006A6D14">
      <w:pPr>
        <w:pStyle w:val="a"/>
        <w:jc w:val="both"/>
      </w:pPr>
      <w:r w:rsidRPr="006A6D14">
        <w:t>Структурная схема цифрового автоколлиматора (1 – оптическая труба автоколлиматора, 2 – блок электроники, 3 – ПК, 4 – подставка автоколлиматор</w:t>
      </w:r>
    </w:p>
    <w:p w14:paraId="7AB13BD8" w14:textId="25609E4D" w:rsidR="00437419" w:rsidRDefault="00C013AA" w:rsidP="00A257E8">
      <w:pPr>
        <w:pStyle w:val="a3"/>
      </w:pPr>
      <w:r>
        <w:t xml:space="preserve">На неопределенность </w:t>
      </w:r>
      <w:r w:rsidR="00117206">
        <w:t xml:space="preserve">угловых </w:t>
      </w:r>
      <w:r>
        <w:t xml:space="preserve">измерений автоколлиматором влияют внешние условия проведения измерений, конструктивные особенности автоколлиматора. Неопределенность измерений типа В при измерениях автоколлиматором будет определяться сборкой автоколлиматора, его юстировкой относительно отражающей поверхности. </w:t>
      </w:r>
      <w:r w:rsidRPr="004470D8">
        <w:t>За неопределенность типа А отвечает случайный процесс</w:t>
      </w:r>
      <w:r w:rsidR="004470D8" w:rsidRPr="004470D8">
        <w:t>, формируемый набором случайных величин, полученных в результате измерения.</w:t>
      </w:r>
      <w:r w:rsidR="00E273EA">
        <w:t xml:space="preserve"> </w:t>
      </w:r>
    </w:p>
    <w:p w14:paraId="14E4FB6D" w14:textId="394D00B2" w:rsidR="00A257E8" w:rsidRDefault="00A257E8" w:rsidP="006A6D14">
      <w:pPr>
        <w:pStyle w:val="a3"/>
      </w:pPr>
      <w:r>
        <w:t xml:space="preserve">В </w:t>
      </w:r>
      <w:r w:rsidRPr="006A6D14">
        <w:t>методиках</w:t>
      </w:r>
      <w:r>
        <w:t xml:space="preserve"> поверки на цифровые автоколлиматоры особое внимание уделяется неопределенности типа В Чётко регламентируется расстояние от автоколлиматора до отражающей поверхности (зеркала), качество отражающей поверхности. Также в методиках поверки указаны значения для температуры и влажности воздуха в помещении, отведенном для проведения поверки. Случайные процессы, такие как, скорость воздушных потоков в помещении, внешние вибрации, шумы электронных компонентов автоколлиматора, характеризующие неопределенность типа А, в методиках поверки не регламентируются.</w:t>
      </w:r>
    </w:p>
    <w:p w14:paraId="5AE5839F" w14:textId="5CACDC54" w:rsidR="009F3EE0" w:rsidRPr="00F074EC" w:rsidRDefault="00A257E8" w:rsidP="006A6D14">
      <w:pPr>
        <w:pStyle w:val="a3"/>
      </w:pPr>
      <w:r w:rsidRPr="004B63C2">
        <w:t>Статья направлена на исследование неопределенности типа А угловых измерений автоколлиматором с целью изучения необходимости учета вли</w:t>
      </w:r>
      <w:r>
        <w:t>я</w:t>
      </w:r>
      <w:r w:rsidRPr="004B63C2">
        <w:t>ющих на нее факторов при проведении поверок.</w:t>
      </w:r>
    </w:p>
    <w:p w14:paraId="784F0B80" w14:textId="1F9FFD3C" w:rsidR="00095E1D" w:rsidRPr="004470D8" w:rsidRDefault="00095E1D" w:rsidP="006A6D14">
      <w:pPr>
        <w:pStyle w:val="1"/>
        <w:rPr>
          <w:rFonts w:eastAsia="MS Mincho"/>
          <w:spacing w:val="-1"/>
        </w:rPr>
      </w:pPr>
      <w:r>
        <w:t xml:space="preserve">Методы анализа </w:t>
      </w:r>
    </w:p>
    <w:p w14:paraId="7A20A736" w14:textId="2488C264" w:rsidR="0064450B" w:rsidRPr="006F4AF2" w:rsidRDefault="0064450B" w:rsidP="006F4AF2">
      <w:pPr>
        <w:pStyle w:val="a3"/>
      </w:pPr>
      <w:r w:rsidRPr="004470D8">
        <w:t>Для анализа случайных процессов</w:t>
      </w:r>
      <w:r w:rsidR="00B71403" w:rsidRPr="004470D8">
        <w:t>, характеризующих неопределенность типа А,</w:t>
      </w:r>
      <w:r w:rsidRPr="004470D8">
        <w:t xml:space="preserve"> применяются статистические методы, корреляционный и регрессионный анализы, вариация Аллана, преобразование Фурье, вейвлет анализ.</w:t>
      </w:r>
    </w:p>
    <w:p w14:paraId="4ACCD62A" w14:textId="4494CC32" w:rsidR="00881C35" w:rsidRPr="00881C35" w:rsidRDefault="0064450B" w:rsidP="006F4AF2">
      <w:pPr>
        <w:pStyle w:val="a3"/>
      </w:pPr>
      <w:r w:rsidRPr="00881C35">
        <w:lastRenderedPageBreak/>
        <w:t>Статистические методы [</w:t>
      </w:r>
      <w:r w:rsidR="00A9123D" w:rsidRPr="00881C35">
        <w:t>1</w:t>
      </w:r>
      <w:r w:rsidRPr="004470D8">
        <w:t>]</w:t>
      </w:r>
      <w:r w:rsidR="00881C35" w:rsidRPr="004470D8">
        <w:t xml:space="preserve"> </w:t>
      </w:r>
      <w:r w:rsidR="00B71403" w:rsidRPr="004470D8">
        <w:t>включают в себя</w:t>
      </w:r>
      <w:r w:rsidR="00881C35" w:rsidRPr="00881C35">
        <w:t xml:space="preserve"> определени</w:t>
      </w:r>
      <w:r w:rsidR="00B71403">
        <w:t>е</w:t>
      </w:r>
      <w:r w:rsidR="00881C35" w:rsidRPr="00881C35">
        <w:t xml:space="preserve"> </w:t>
      </w:r>
      <w:r w:rsidRPr="00881C35">
        <w:t>матожидани</w:t>
      </w:r>
      <w:r w:rsidR="00881C35" w:rsidRPr="00881C35">
        <w:t>я</w:t>
      </w:r>
      <w:r w:rsidRPr="00881C35">
        <w:t>, дисперси</w:t>
      </w:r>
      <w:r w:rsidR="00881C35" w:rsidRPr="00881C35">
        <w:t>и</w:t>
      </w:r>
      <w:r w:rsidRPr="00881C35">
        <w:t>, СКО, распределени</w:t>
      </w:r>
      <w:r w:rsidR="00881C35" w:rsidRPr="00881C35">
        <w:t>я</w:t>
      </w:r>
      <w:r w:rsidRPr="00881C35">
        <w:t xml:space="preserve"> плотности вероятности</w:t>
      </w:r>
      <w:r w:rsidR="00881C35" w:rsidRPr="00881C35">
        <w:t xml:space="preserve"> случайного процесса. </w:t>
      </w:r>
      <w:r w:rsidR="00A9123D" w:rsidRPr="00881C35">
        <w:t>С помощь</w:t>
      </w:r>
      <w:r w:rsidR="00881C35" w:rsidRPr="00881C35">
        <w:t xml:space="preserve">ю корреляционного анализа [2] </w:t>
      </w:r>
      <w:r w:rsidR="00A9123D" w:rsidRPr="00881C35">
        <w:t xml:space="preserve">определяют </w:t>
      </w:r>
      <w:r w:rsidR="00DA2AB6">
        <w:t>связь</w:t>
      </w:r>
      <w:r w:rsidR="00A9123D" w:rsidRPr="00881C35">
        <w:t xml:space="preserve"> между </w:t>
      </w:r>
      <w:r w:rsidR="00600041">
        <w:t xml:space="preserve">величинами. Например, </w:t>
      </w:r>
      <w:r w:rsidR="00DA2AB6">
        <w:t xml:space="preserve">между </w:t>
      </w:r>
      <w:r w:rsidR="00A9123D" w:rsidRPr="00881C35">
        <w:t xml:space="preserve">значениями </w:t>
      </w:r>
      <w:r w:rsidR="00600041">
        <w:t xml:space="preserve">одного и того же случайного </w:t>
      </w:r>
      <w:r w:rsidR="00A9123D" w:rsidRPr="00881C35">
        <w:t xml:space="preserve">процесса в разные моменты времени (автокорреляционная функция) [3]. </w:t>
      </w:r>
      <w:r w:rsidR="004470D8">
        <w:t xml:space="preserve">Результатом применения корреляционного анализа является коэффициент корреляция, отражающий связь между исследуемыми величинами. Если коэффициент корреляции </w:t>
      </w:r>
      <w:r w:rsidR="00600041">
        <w:t xml:space="preserve">равен 1, линейная связь между величинами идеальная. Если 0, линейная связь между величинами полностью отсутствует. </w:t>
      </w:r>
      <w:r w:rsidR="00A9123D" w:rsidRPr="00881C35">
        <w:t>Регрессионный анализ [4] примен</w:t>
      </w:r>
      <w:r w:rsidR="00881C35" w:rsidRPr="00881C35">
        <w:t>яют</w:t>
      </w:r>
      <w:r w:rsidR="00A9123D" w:rsidRPr="00881C35">
        <w:t xml:space="preserve"> </w:t>
      </w:r>
      <w:r w:rsidR="0096089F" w:rsidRPr="00881C35">
        <w:t xml:space="preserve">для установления зависимостей между </w:t>
      </w:r>
      <w:r w:rsidR="00B5127A">
        <w:t xml:space="preserve">величинами. </w:t>
      </w:r>
      <w:r w:rsidR="00600041">
        <w:t>В результате применения регрессионного анализа ст</w:t>
      </w:r>
      <w:r w:rsidR="00CE6109">
        <w:t>р</w:t>
      </w:r>
      <w:r w:rsidR="00600041">
        <w:t>оится математическая модель зависимостей между исследуемой величиной и изменяемыми влияющими на нее факторами.</w:t>
      </w:r>
      <w:r w:rsidR="00881C35" w:rsidRPr="00881C35">
        <w:t xml:space="preserve"> </w:t>
      </w:r>
      <w:r w:rsidR="009D4B7B">
        <w:t>С использованием п</w:t>
      </w:r>
      <w:r w:rsidR="0096089F" w:rsidRPr="00881C35">
        <w:t>реобразовани</w:t>
      </w:r>
      <w:r w:rsidR="009D4B7B">
        <w:t>я</w:t>
      </w:r>
      <w:r w:rsidR="0096089F" w:rsidRPr="00881C35">
        <w:t xml:space="preserve"> Фурье [5] </w:t>
      </w:r>
      <w:r w:rsidR="009D4B7B" w:rsidRPr="00881C35">
        <w:t>определяют значимые частоты в сигнале</w:t>
      </w:r>
      <w:r w:rsidR="009D4B7B">
        <w:t>, путем</w:t>
      </w:r>
      <w:r w:rsidR="009D4B7B" w:rsidRPr="00881C35">
        <w:t xml:space="preserve"> </w:t>
      </w:r>
      <w:r w:rsidR="0096089F" w:rsidRPr="00881C35">
        <w:t xml:space="preserve">разложения процесса на гармонические составляющие. </w:t>
      </w:r>
    </w:p>
    <w:p w14:paraId="448C35F0" w14:textId="024379DB" w:rsidR="009D4B7B" w:rsidRDefault="009D4B7B" w:rsidP="006F4AF2">
      <w:pPr>
        <w:pStyle w:val="a3"/>
      </w:pPr>
      <w:r w:rsidRPr="00600041">
        <w:t>Для анализа нестационарных процессов используют такие методы как</w:t>
      </w:r>
      <w:r w:rsidR="00600041" w:rsidRPr="00600041">
        <w:t xml:space="preserve"> оконное преобразование Фурье, вариация Аллана, вейвлет анализ.</w:t>
      </w:r>
    </w:p>
    <w:p w14:paraId="5CF224A8" w14:textId="4AFC0C23" w:rsidR="00725AFB" w:rsidRDefault="00600041" w:rsidP="006F4AF2">
      <w:pPr>
        <w:pStyle w:val="a3"/>
      </w:pPr>
      <w:r>
        <w:t>О</w:t>
      </w:r>
      <w:r w:rsidR="00FD4544" w:rsidRPr="00881C35">
        <w:t>конное преобразование Фурье [6]</w:t>
      </w:r>
      <w:r>
        <w:t xml:space="preserve"> </w:t>
      </w:r>
      <w:r w:rsidR="00E92499">
        <w:t>применяют при анализе случайных нестационарных процессов, выделяя часть сигнала «окном», ограничивая исследуемую область сигнала по времени реализации.</w:t>
      </w:r>
      <w:r w:rsidR="00FD4544" w:rsidRPr="00881C35">
        <w:t xml:space="preserve"> </w:t>
      </w:r>
      <w:r w:rsidR="00E92499">
        <w:t>В</w:t>
      </w:r>
      <w:r w:rsidR="00FD4544" w:rsidRPr="00881C35">
        <w:t xml:space="preserve"> этом «ок</w:t>
      </w:r>
      <w:r w:rsidR="001E09D5">
        <w:t>не</w:t>
      </w:r>
      <w:r w:rsidR="00FD4544" w:rsidRPr="00881C35">
        <w:t xml:space="preserve">» </w:t>
      </w:r>
      <w:r w:rsidR="00E92499">
        <w:t xml:space="preserve">часть </w:t>
      </w:r>
      <w:r w:rsidR="00FD4544" w:rsidRPr="00881C35">
        <w:t>сигнал</w:t>
      </w:r>
      <w:r w:rsidR="00E92499">
        <w:t>а</w:t>
      </w:r>
      <w:r w:rsidR="00FD4544" w:rsidRPr="00881C35">
        <w:t xml:space="preserve"> считается стационарн</w:t>
      </w:r>
      <w:r w:rsidR="00E92499">
        <w:t xml:space="preserve">ой и </w:t>
      </w:r>
      <w:r w:rsidR="003D06F1" w:rsidRPr="00881C35">
        <w:t>а</w:t>
      </w:r>
      <w:r w:rsidR="00FD4544" w:rsidRPr="00881C35">
        <w:t xml:space="preserve">нализируется как </w:t>
      </w:r>
      <w:r w:rsidR="00E92499">
        <w:t xml:space="preserve">отдельный </w:t>
      </w:r>
      <w:r w:rsidR="00FD4544" w:rsidRPr="00881C35">
        <w:t xml:space="preserve">случайный стационарный процесс. </w:t>
      </w:r>
      <w:r w:rsidR="0096089F" w:rsidRPr="00881C35">
        <w:t>Вариация Аллана [</w:t>
      </w:r>
      <w:r w:rsidR="00FD4544" w:rsidRPr="00881C35">
        <w:t>7</w:t>
      </w:r>
      <w:r w:rsidR="0096089F" w:rsidRPr="00881C35">
        <w:t xml:space="preserve">] – математический аппарат, с </w:t>
      </w:r>
      <w:r w:rsidR="00FD4544" w:rsidRPr="00881C35">
        <w:t>п</w:t>
      </w:r>
      <w:r w:rsidR="0096089F" w:rsidRPr="00881C35">
        <w:t>омощью которого из сигнала можно выделить ряд</w:t>
      </w:r>
      <w:r w:rsidR="00FD4544" w:rsidRPr="00881C35">
        <w:t xml:space="preserve"> шумовых составляющих.</w:t>
      </w:r>
      <w:r w:rsidR="001E09D5">
        <w:t xml:space="preserve"> </w:t>
      </w:r>
      <w:r w:rsidR="0096089F" w:rsidRPr="00881C35">
        <w:t>Вейвлет анализ [</w:t>
      </w:r>
      <w:r w:rsidR="00FD4544" w:rsidRPr="00881C35">
        <w:t>8</w:t>
      </w:r>
      <w:r w:rsidR="0096089F" w:rsidRPr="00881C35">
        <w:t xml:space="preserve">] </w:t>
      </w:r>
      <w:r w:rsidR="00FD4544" w:rsidRPr="00881C35">
        <w:t xml:space="preserve">позволяет определить частоты сигнала, а также изменение частотного состава сигнала со временем. </w:t>
      </w:r>
      <w:r w:rsidR="00425071" w:rsidRPr="00881C35">
        <w:t>Применение вейвлет анализа требует точного по</w:t>
      </w:r>
      <w:r w:rsidR="003D06F1" w:rsidRPr="00881C35">
        <w:t>д</w:t>
      </w:r>
      <w:r w:rsidR="00425071" w:rsidRPr="00881C35">
        <w:t>бора ПО,</w:t>
      </w:r>
      <w:r w:rsidR="003D06F1" w:rsidRPr="00881C35">
        <w:t xml:space="preserve"> в</w:t>
      </w:r>
      <w:r w:rsidR="00425071" w:rsidRPr="00881C35">
        <w:t>ыбора материнского вейвлета, на основе которого будет проводит</w:t>
      </w:r>
      <w:r w:rsidR="001E09D5">
        <w:t>ь</w:t>
      </w:r>
      <w:r w:rsidR="00425071" w:rsidRPr="00881C35">
        <w:t>ся анализ.</w:t>
      </w:r>
    </w:p>
    <w:p w14:paraId="3C937CAC" w14:textId="7C4D6AF8" w:rsidR="0046413D" w:rsidRPr="006A6D14" w:rsidRDefault="006A6D14" w:rsidP="006A6D14">
      <w:pPr>
        <w:pStyle w:val="1"/>
      </w:pPr>
      <w:r w:rsidRPr="006A6D14">
        <w:t xml:space="preserve">Экспериментальное </w:t>
      </w:r>
      <w:r w:rsidR="0046413D" w:rsidRPr="006A6D14">
        <w:t>исследование неопределенности измерен</w:t>
      </w:r>
      <w:r w:rsidR="00B13CF3" w:rsidRPr="006A6D14">
        <w:t>ий</w:t>
      </w:r>
    </w:p>
    <w:p w14:paraId="6EE020C0" w14:textId="253E5A35" w:rsidR="00F54D6B" w:rsidRDefault="00B13CF3" w:rsidP="006A6D14">
      <w:pPr>
        <w:pStyle w:val="a3"/>
      </w:pPr>
      <w:r>
        <w:t xml:space="preserve">Для </w:t>
      </w:r>
      <w:r w:rsidR="00AB295B">
        <w:t xml:space="preserve">нахождения неопределенности типа А </w:t>
      </w:r>
      <w:r w:rsidR="00BA65A3">
        <w:t>угловых</w:t>
      </w:r>
      <w:r>
        <w:t xml:space="preserve"> измерений автоколлиматором был</w:t>
      </w:r>
      <w:r w:rsidR="001E09D5">
        <w:t>и</w:t>
      </w:r>
      <w:r>
        <w:t xml:space="preserve"> проведен</w:t>
      </w:r>
      <w:r w:rsidR="001E09D5">
        <w:t>ы</w:t>
      </w:r>
      <w:r>
        <w:t xml:space="preserve"> эксперимент</w:t>
      </w:r>
      <w:r w:rsidR="001E09D5">
        <w:t>альные исследования</w:t>
      </w:r>
      <w:r>
        <w:t xml:space="preserve">. Автоколлиматор </w:t>
      </w:r>
      <w:r w:rsidR="00AB295B">
        <w:t>закреплялся в подставке с микровинтами</w:t>
      </w:r>
      <w:r>
        <w:t xml:space="preserve">, </w:t>
      </w:r>
      <w:r w:rsidR="00AB295B">
        <w:t xml:space="preserve">установленной </w:t>
      </w:r>
      <w:r>
        <w:t>на поверочн</w:t>
      </w:r>
      <w:r w:rsidR="00AB295B">
        <w:t>ой</w:t>
      </w:r>
      <w:r>
        <w:t xml:space="preserve"> плит</w:t>
      </w:r>
      <w:r w:rsidR="00AB295B">
        <w:t>е</w:t>
      </w:r>
      <w:r>
        <w:t>. На расстоянии 20 сантиметров от автоколлиматор</w:t>
      </w:r>
      <w:r w:rsidR="003D06F1">
        <w:t>а</w:t>
      </w:r>
      <w:r>
        <w:t xml:space="preserve"> было </w:t>
      </w:r>
      <w:r w:rsidR="00AB295B">
        <w:t>установлено</w:t>
      </w:r>
      <w:r>
        <w:t xml:space="preserve"> зеркало на магнитной подставке. При проведении эксперимента магнит у зеркала был включен, что обеспечивало его неподвижность относительно начального положения. На компьютере с помощью специализированного ПО наблюдал</w:t>
      </w:r>
      <w:r w:rsidR="00AB295B">
        <w:t>ась</w:t>
      </w:r>
      <w:r>
        <w:t xml:space="preserve"> светов</w:t>
      </w:r>
      <w:r w:rsidR="00AB295B">
        <w:t>ая</w:t>
      </w:r>
      <w:r>
        <w:t xml:space="preserve"> марк</w:t>
      </w:r>
      <w:r w:rsidR="00AB295B">
        <w:t>а</w:t>
      </w:r>
      <w:r>
        <w:t>, получаем</w:t>
      </w:r>
      <w:r w:rsidR="00AB295B">
        <w:t>ая</w:t>
      </w:r>
      <w:r>
        <w:t xml:space="preserve"> после отражения светового пучка от поверхности зеркала и регистраци</w:t>
      </w:r>
      <w:r w:rsidR="00DA2AB6">
        <w:t>и</w:t>
      </w:r>
      <w:r>
        <w:t xml:space="preserve"> его на ПЗС-матрице автоколлиматора. Положение зеркала и автоколлиматора не менялось. </w:t>
      </w:r>
      <w:r w:rsidR="00DA2AB6">
        <w:t>Затем п</w:t>
      </w:r>
      <w:r w:rsidR="00AB295B">
        <w:t>роводилось обнуление результатов измерения в</w:t>
      </w:r>
      <w:r>
        <w:t xml:space="preserve"> ПО</w:t>
      </w:r>
      <w:r w:rsidR="00AB295B">
        <w:t xml:space="preserve">, поставлен </w:t>
      </w:r>
      <w:r>
        <w:t xml:space="preserve">режим записи измерений в файл. </w:t>
      </w:r>
      <w:r w:rsidR="00AB295B">
        <w:t xml:space="preserve">Далее </w:t>
      </w:r>
      <w:r>
        <w:t>экспериментальн</w:t>
      </w:r>
      <w:r w:rsidR="00AB295B">
        <w:t>ая</w:t>
      </w:r>
      <w:r>
        <w:t xml:space="preserve"> установк</w:t>
      </w:r>
      <w:r w:rsidR="00AB295B">
        <w:t>а находилась</w:t>
      </w:r>
      <w:r>
        <w:t xml:space="preserve"> в помещении с нормальными условиями</w:t>
      </w:r>
      <w:r w:rsidR="00AB295B">
        <w:t xml:space="preserve"> в течение 30 минут.</w:t>
      </w:r>
      <w:r>
        <w:t xml:space="preserve"> Через 30</w:t>
      </w:r>
      <w:r w:rsidR="00601DE2">
        <w:t> </w:t>
      </w:r>
      <w:r>
        <w:t>минут запись измерени</w:t>
      </w:r>
      <w:r w:rsidR="00881C35">
        <w:t>я</w:t>
      </w:r>
      <w:r w:rsidR="00AB295B">
        <w:t xml:space="preserve"> останавливалась</w:t>
      </w:r>
      <w:r>
        <w:t>. ПО автоколлиматора отслежива</w:t>
      </w:r>
      <w:r w:rsidR="00BA65A3">
        <w:t>ло</w:t>
      </w:r>
      <w:r>
        <w:t xml:space="preserve"> изменение углового положения тела</w:t>
      </w:r>
      <w:r w:rsidR="00725AFB">
        <w:t xml:space="preserve"> по осям</w:t>
      </w:r>
      <w:r w:rsidR="00725AFB" w:rsidRPr="00725AFB">
        <w:t xml:space="preserve"> </w:t>
      </w:r>
      <w:r w:rsidR="00725AFB" w:rsidRPr="006F4AF2">
        <w:t>X</w:t>
      </w:r>
      <w:r w:rsidR="00725AFB" w:rsidRPr="00725AFB">
        <w:t xml:space="preserve"> </w:t>
      </w:r>
      <w:r w:rsidR="00725AFB">
        <w:t xml:space="preserve">и </w:t>
      </w:r>
      <w:r w:rsidR="00725AFB" w:rsidRPr="006F4AF2">
        <w:t>Y</w:t>
      </w:r>
      <w:r w:rsidR="00725AFB">
        <w:t>.</w:t>
      </w:r>
    </w:p>
    <w:p w14:paraId="5A424D8A" w14:textId="051496D0" w:rsidR="003915FB" w:rsidRDefault="006A6D14" w:rsidP="003915FB">
      <w:pPr>
        <w:pStyle w:val="1"/>
        <w:tabs>
          <w:tab w:val="clear" w:pos="425"/>
          <w:tab w:val="left" w:pos="216"/>
          <w:tab w:val="num" w:pos="786"/>
        </w:tabs>
        <w:ind w:firstLine="0"/>
      </w:pPr>
      <w:r>
        <w:lastRenderedPageBreak/>
        <w:t xml:space="preserve">Анализ </w:t>
      </w:r>
      <w:r w:rsidR="00725AFB">
        <w:t>неопределенности измерений</w:t>
      </w:r>
    </w:p>
    <w:p w14:paraId="06B4DF5B" w14:textId="6EF13878" w:rsidR="0064450B" w:rsidRDefault="003D06F1" w:rsidP="0064450B">
      <w:pPr>
        <w:pStyle w:val="a3"/>
      </w:pPr>
      <w:r>
        <w:t xml:space="preserve">В результате эксперимента </w:t>
      </w:r>
      <w:r w:rsidR="00AB295B">
        <w:t xml:space="preserve">был </w:t>
      </w:r>
      <w:r>
        <w:t>получ</w:t>
      </w:r>
      <w:r w:rsidR="00AB295B">
        <w:t>ен</w:t>
      </w:r>
      <w:r>
        <w:t xml:space="preserve"> график </w:t>
      </w:r>
      <w:r w:rsidR="00AB295B">
        <w:t>случайных величин, характеризующий неопределенность типа А результата измерений. Он представлен на рис.</w:t>
      </w:r>
      <w:r w:rsidR="00DA2AB6">
        <w:t xml:space="preserve"> </w:t>
      </w:r>
      <w:r w:rsidR="00AB295B">
        <w:t>2</w:t>
      </w:r>
      <w:r w:rsidR="0064450B">
        <w:t xml:space="preserve">. </w:t>
      </w:r>
      <w:r w:rsidR="00AB295B">
        <w:t xml:space="preserve">Полученная последовательность величин анализировалась на стационарность. </w:t>
      </w:r>
      <w:r w:rsidR="00E721FB">
        <w:t xml:space="preserve">Процесс является нестационарным по СКО </w:t>
      </w:r>
      <w:r w:rsidR="00E721FB" w:rsidRPr="001E09D5">
        <w:t>[1]</w:t>
      </w:r>
      <w:r w:rsidR="00E721FB">
        <w:t xml:space="preserve">. </w:t>
      </w:r>
    </w:p>
    <w:p w14:paraId="0CFBE8AE" w14:textId="0721A178" w:rsidR="0062410C" w:rsidRDefault="0062410C" w:rsidP="00DE20DA">
      <w:pPr>
        <w:pStyle w:val="a3"/>
        <w:tabs>
          <w:tab w:val="clear" w:pos="288"/>
          <w:tab w:val="left" w:pos="142"/>
        </w:tabs>
        <w:ind w:firstLine="0"/>
        <w:jc w:val="center"/>
      </w:pPr>
      <w:r w:rsidRPr="0062410C">
        <w:rPr>
          <w:noProof/>
          <w:lang w:eastAsia="ru-RU"/>
        </w:rPr>
        <w:drawing>
          <wp:inline distT="0" distB="0" distL="0" distR="0" wp14:anchorId="303C3F67" wp14:editId="43EB391E">
            <wp:extent cx="2997200" cy="2325987"/>
            <wp:effectExtent l="0" t="0" r="0" b="0"/>
            <wp:docPr id="13654305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430565" name=""/>
                    <pic:cNvPicPr/>
                  </pic:nvPicPr>
                  <pic:blipFill rotWithShape="1">
                    <a:blip r:embed="rId9"/>
                    <a:srcRect t="3172"/>
                    <a:stretch/>
                  </pic:blipFill>
                  <pic:spPr bwMode="auto">
                    <a:xfrm>
                      <a:off x="0" y="0"/>
                      <a:ext cx="3003823" cy="23311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05AFAC" w14:textId="3FA6B9AB" w:rsidR="0064450B" w:rsidRPr="00983644" w:rsidRDefault="001E09D5" w:rsidP="006A6D14">
      <w:pPr>
        <w:pStyle w:val="a"/>
        <w:jc w:val="both"/>
      </w:pPr>
      <w:r w:rsidRPr="00983644">
        <w:t xml:space="preserve">Случайные величины, характеризующие </w:t>
      </w:r>
      <w:r w:rsidR="00DE20DA" w:rsidRPr="00983644">
        <w:t>неопределённость</w:t>
      </w:r>
      <w:r w:rsidRPr="00983644">
        <w:t xml:space="preserve"> типа А</w:t>
      </w:r>
    </w:p>
    <w:p w14:paraId="53A77847" w14:textId="77777777" w:rsidR="00B26CCE" w:rsidRDefault="00425071" w:rsidP="00125130">
      <w:pPr>
        <w:pStyle w:val="a3"/>
      </w:pPr>
      <w:r>
        <w:t xml:space="preserve">При анализе </w:t>
      </w:r>
      <w:r w:rsidR="00E721FB">
        <w:t>случайного процесса</w:t>
      </w:r>
      <w:r>
        <w:t xml:space="preserve"> применял</w:t>
      </w:r>
      <w:r w:rsidR="009D2C0E">
        <w:t>ось преобразование</w:t>
      </w:r>
      <w:r>
        <w:t xml:space="preserve"> Фурье и вейвлет анализ. </w:t>
      </w:r>
      <w:r w:rsidR="009D2C0E">
        <w:t xml:space="preserve">Преобразование </w:t>
      </w:r>
      <w:r w:rsidR="00DE20DA">
        <w:t xml:space="preserve">Фурье </w:t>
      </w:r>
      <w:r w:rsidR="00DA2AB6">
        <w:t>использовал</w:t>
      </w:r>
      <w:r w:rsidR="009D2C0E">
        <w:t>ось</w:t>
      </w:r>
      <w:r w:rsidR="00DA2AB6">
        <w:t xml:space="preserve"> для определения частотного</w:t>
      </w:r>
      <w:r w:rsidR="00DE20DA">
        <w:t xml:space="preserve"> состав</w:t>
      </w:r>
      <w:r w:rsidR="00DA2AB6">
        <w:t>а</w:t>
      </w:r>
      <w:r w:rsidR="00DE20DA">
        <w:t xml:space="preserve"> сигнала на протяжении всей его реализации. Для данной задачи </w:t>
      </w:r>
      <w:r w:rsidR="009D2C0E">
        <w:t xml:space="preserve">преобразование </w:t>
      </w:r>
      <w:r w:rsidR="00DE20DA">
        <w:t xml:space="preserve">Фурье подходит больше, чем оконное преобразование Фурье, дающее представление о частотном составе конкретного временного отрезка исходного сигнала. </w:t>
      </w:r>
      <w:r>
        <w:t>На рис.</w:t>
      </w:r>
      <w:r w:rsidR="006A6D14">
        <w:t> </w:t>
      </w:r>
      <w:r>
        <w:t>3 приведен график Фурь</w:t>
      </w:r>
      <w:r w:rsidR="003D06F1">
        <w:t>е-спектра</w:t>
      </w:r>
      <w:r w:rsidR="00E721FB">
        <w:t>.</w:t>
      </w:r>
      <w:r>
        <w:t xml:space="preserve"> </w:t>
      </w:r>
    </w:p>
    <w:p w14:paraId="08AE3E78" w14:textId="517D6C10" w:rsidR="0000330F" w:rsidRDefault="00125130" w:rsidP="00B26CCE">
      <w:pPr>
        <w:pStyle w:val="a3"/>
        <w:ind w:firstLine="0"/>
      </w:pPr>
      <w:r w:rsidRPr="00CF6A92">
        <w:rPr>
          <w:noProof/>
          <w:lang w:eastAsia="ru-RU"/>
        </w:rPr>
        <w:drawing>
          <wp:inline distT="0" distB="0" distL="0" distR="0" wp14:anchorId="1190AB20" wp14:editId="1F3DB1C9">
            <wp:extent cx="3096260" cy="1713865"/>
            <wp:effectExtent l="0" t="0" r="8890" b="635"/>
            <wp:docPr id="2566059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60598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96260" cy="171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4CD4E" w14:textId="3F9CDF53" w:rsidR="00F056C1" w:rsidRDefault="00F056C1" w:rsidP="006A6D14">
      <w:pPr>
        <w:pStyle w:val="a"/>
      </w:pPr>
      <w:r>
        <w:t>Фурье</w:t>
      </w:r>
      <w:r w:rsidR="0000330F">
        <w:t xml:space="preserve">-спектр </w:t>
      </w:r>
    </w:p>
    <w:p w14:paraId="1B89A252" w14:textId="2A397184" w:rsidR="00493B98" w:rsidRDefault="009D2C0E" w:rsidP="00493B98">
      <w:pPr>
        <w:pStyle w:val="a3"/>
      </w:pPr>
      <w:r>
        <w:t xml:space="preserve">Применение преобразования </w:t>
      </w:r>
      <w:r w:rsidR="00493B98">
        <w:t>Фурье</w:t>
      </w:r>
      <w:r>
        <w:t xml:space="preserve"> для </w:t>
      </w:r>
      <w:r w:rsidR="00FA4115">
        <w:t>последовательности случайных величин, характеризующих неопределенности типа А измерений</w:t>
      </w:r>
      <w:r w:rsidR="00493B98">
        <w:t xml:space="preserve"> </w:t>
      </w:r>
      <w:r w:rsidR="00FA4115">
        <w:t>автоколлиматором,</w:t>
      </w:r>
      <w:r w:rsidR="00493B98">
        <w:t xml:space="preserve"> показал</w:t>
      </w:r>
      <w:r>
        <w:t>о</w:t>
      </w:r>
      <w:r w:rsidR="00493B98">
        <w:t xml:space="preserve">, что наибольшую энергию имеют частоты от </w:t>
      </w:r>
      <w:r w:rsidR="00125130">
        <w:t>2</w:t>
      </w:r>
      <w:r w:rsidR="00493B98" w:rsidRPr="006F4AF2">
        <w:t xml:space="preserve"> </w:t>
      </w:r>
      <w:proofErr w:type="spellStart"/>
      <w:r w:rsidR="00983644">
        <w:t>м</w:t>
      </w:r>
      <w:r w:rsidR="00493B98">
        <w:t>Гц</w:t>
      </w:r>
      <w:proofErr w:type="spellEnd"/>
      <w:r w:rsidR="00493B98">
        <w:t xml:space="preserve"> до 0,</w:t>
      </w:r>
      <w:r w:rsidR="00125130">
        <w:t>14</w:t>
      </w:r>
      <w:r w:rsidR="00493B98">
        <w:t xml:space="preserve"> Гц. Все остальные частоты имеют </w:t>
      </w:r>
      <w:r w:rsidR="00FA4115">
        <w:t xml:space="preserve">значительно меньшую энергию. </w:t>
      </w:r>
      <w:r w:rsidR="00E721FB">
        <w:t>Полученные частоты</w:t>
      </w:r>
      <w:r w:rsidR="00A87B42">
        <w:t xml:space="preserve"> и их амплитуды</w:t>
      </w:r>
      <w:r w:rsidR="00E721FB">
        <w:t xml:space="preserve"> сведены в табл</w:t>
      </w:r>
      <w:r w:rsidR="006A6D14">
        <w:t>.</w:t>
      </w:r>
      <w:r w:rsidR="00E721FB">
        <w:t xml:space="preserve"> 1.</w:t>
      </w:r>
    </w:p>
    <w:p w14:paraId="02D48391" w14:textId="18D1C6BD" w:rsidR="00AD1243" w:rsidRPr="0071573A" w:rsidRDefault="00601DE2" w:rsidP="00AD1243">
      <w:pPr>
        <w:pStyle w:val="a1"/>
      </w:pPr>
      <w:r>
        <w:br w:type="column"/>
      </w:r>
    </w:p>
    <w:tbl>
      <w:tblPr>
        <w:tblStyle w:val="af0"/>
        <w:tblW w:w="4876" w:type="dxa"/>
        <w:jc w:val="center"/>
        <w:tblLook w:val="04A0" w:firstRow="1" w:lastRow="0" w:firstColumn="1" w:lastColumn="0" w:noHBand="0" w:noVBand="1"/>
      </w:tblPr>
      <w:tblGrid>
        <w:gridCol w:w="691"/>
        <w:gridCol w:w="1860"/>
        <w:gridCol w:w="2325"/>
      </w:tblGrid>
      <w:tr w:rsidR="00AD1243" w14:paraId="5BC14AA3" w14:textId="77777777" w:rsidTr="00125130">
        <w:trPr>
          <w:tblHeader/>
          <w:jc w:val="center"/>
        </w:trPr>
        <w:tc>
          <w:tcPr>
            <w:tcW w:w="691" w:type="dxa"/>
          </w:tcPr>
          <w:p w14:paraId="2DC7FB1D" w14:textId="6186B583" w:rsidR="00AD1243" w:rsidRPr="00AE6C42" w:rsidRDefault="00AD1243" w:rsidP="000F575B">
            <w:pPr>
              <w:pStyle w:val="af1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860" w:type="dxa"/>
          </w:tcPr>
          <w:p w14:paraId="6BF94C2B" w14:textId="34459B03" w:rsidR="00AD1243" w:rsidRPr="00E579EA" w:rsidRDefault="00AD1243" w:rsidP="000F575B">
            <w:pPr>
              <w:pStyle w:val="af1"/>
              <w:rPr>
                <w:b/>
              </w:rPr>
            </w:pPr>
            <w:r w:rsidRPr="00E579EA">
              <w:rPr>
                <w:b/>
              </w:rPr>
              <w:t>P(f)</w:t>
            </w:r>
          </w:p>
        </w:tc>
        <w:tc>
          <w:tcPr>
            <w:tcW w:w="2325" w:type="dxa"/>
          </w:tcPr>
          <w:p w14:paraId="55EC0D26" w14:textId="61C29E61" w:rsidR="00AD1243" w:rsidRPr="00E579EA" w:rsidRDefault="00AD1243" w:rsidP="000F575B">
            <w:pPr>
              <w:pStyle w:val="af1"/>
              <w:rPr>
                <w:b/>
              </w:rPr>
            </w:pPr>
            <w:r w:rsidRPr="00E579EA">
              <w:rPr>
                <w:b/>
              </w:rPr>
              <w:t xml:space="preserve">f, </w:t>
            </w:r>
            <w:proofErr w:type="spellStart"/>
            <w:r w:rsidRPr="00E579EA">
              <w:rPr>
                <w:b/>
              </w:rPr>
              <w:t>мГц</w:t>
            </w:r>
            <w:proofErr w:type="spellEnd"/>
          </w:p>
        </w:tc>
      </w:tr>
      <w:tr w:rsidR="00125130" w14:paraId="3D1F09ED" w14:textId="77777777" w:rsidTr="00125130">
        <w:trPr>
          <w:jc w:val="center"/>
        </w:trPr>
        <w:tc>
          <w:tcPr>
            <w:tcW w:w="691" w:type="dxa"/>
          </w:tcPr>
          <w:p w14:paraId="21593545" w14:textId="5B20A7A8" w:rsidR="00125130" w:rsidRDefault="00125130" w:rsidP="00125130">
            <w:pPr>
              <w:pStyle w:val="af1"/>
            </w:pPr>
            <w:r>
              <w:t>1</w:t>
            </w:r>
          </w:p>
        </w:tc>
        <w:tc>
          <w:tcPr>
            <w:tcW w:w="1860" w:type="dxa"/>
          </w:tcPr>
          <w:p w14:paraId="765D5AAD" w14:textId="6EDE1534" w:rsidR="00125130" w:rsidRPr="00493B98" w:rsidRDefault="00125130" w:rsidP="00125130">
            <w:pPr>
              <w:pStyle w:val="af1"/>
            </w:pPr>
            <w:r w:rsidRPr="00493B98">
              <w:t>0,0</w:t>
            </w:r>
            <w:r>
              <w:t>120</w:t>
            </w:r>
          </w:p>
        </w:tc>
        <w:tc>
          <w:tcPr>
            <w:tcW w:w="2325" w:type="dxa"/>
          </w:tcPr>
          <w:p w14:paraId="766C8B0B" w14:textId="351B40FB" w:rsidR="00125130" w:rsidRDefault="00125130" w:rsidP="00125130">
            <w:pPr>
              <w:pStyle w:val="af1"/>
            </w:pPr>
            <w:r>
              <w:t>1,8</w:t>
            </w:r>
          </w:p>
        </w:tc>
      </w:tr>
      <w:tr w:rsidR="00125130" w14:paraId="7C8A5B80" w14:textId="77777777" w:rsidTr="00125130">
        <w:trPr>
          <w:jc w:val="center"/>
        </w:trPr>
        <w:tc>
          <w:tcPr>
            <w:tcW w:w="691" w:type="dxa"/>
          </w:tcPr>
          <w:p w14:paraId="799502D5" w14:textId="4A02227D" w:rsidR="00125130" w:rsidRDefault="00125130" w:rsidP="00125130">
            <w:pPr>
              <w:pStyle w:val="af1"/>
            </w:pPr>
            <w:r>
              <w:t>2</w:t>
            </w:r>
          </w:p>
        </w:tc>
        <w:tc>
          <w:tcPr>
            <w:tcW w:w="1860" w:type="dxa"/>
          </w:tcPr>
          <w:p w14:paraId="649AA475" w14:textId="09286493" w:rsidR="00125130" w:rsidRPr="00493B98" w:rsidRDefault="00125130" w:rsidP="00125130">
            <w:pPr>
              <w:pStyle w:val="af1"/>
            </w:pPr>
            <w:r w:rsidRPr="00493B98">
              <w:t>0,0</w:t>
            </w:r>
            <w:r>
              <w:t>101</w:t>
            </w:r>
          </w:p>
        </w:tc>
        <w:tc>
          <w:tcPr>
            <w:tcW w:w="2325" w:type="dxa"/>
          </w:tcPr>
          <w:p w14:paraId="1BA3F8BE" w14:textId="3B4372CF" w:rsidR="00125130" w:rsidRDefault="00125130" w:rsidP="00125130">
            <w:pPr>
              <w:pStyle w:val="af1"/>
            </w:pPr>
            <w:r>
              <w:t>5,5</w:t>
            </w:r>
          </w:p>
        </w:tc>
      </w:tr>
      <w:tr w:rsidR="00125130" w14:paraId="1FEE6B5F" w14:textId="77777777" w:rsidTr="00125130">
        <w:trPr>
          <w:jc w:val="center"/>
        </w:trPr>
        <w:tc>
          <w:tcPr>
            <w:tcW w:w="691" w:type="dxa"/>
          </w:tcPr>
          <w:p w14:paraId="62E52C78" w14:textId="7CD7E32B" w:rsidR="00125130" w:rsidRDefault="00125130" w:rsidP="00125130">
            <w:pPr>
              <w:pStyle w:val="af1"/>
            </w:pPr>
            <w:r>
              <w:t>3</w:t>
            </w:r>
          </w:p>
        </w:tc>
        <w:tc>
          <w:tcPr>
            <w:tcW w:w="1860" w:type="dxa"/>
          </w:tcPr>
          <w:p w14:paraId="0CE7D1E3" w14:textId="5ECC4F94" w:rsidR="00125130" w:rsidRPr="00493B98" w:rsidRDefault="00125130" w:rsidP="00125130">
            <w:pPr>
              <w:pStyle w:val="af1"/>
            </w:pPr>
            <w:r w:rsidRPr="00493B98">
              <w:t>0,00</w:t>
            </w:r>
            <w:r>
              <w:t>87</w:t>
            </w:r>
          </w:p>
        </w:tc>
        <w:tc>
          <w:tcPr>
            <w:tcW w:w="2325" w:type="dxa"/>
          </w:tcPr>
          <w:p w14:paraId="346BA039" w14:textId="61F4C356" w:rsidR="00125130" w:rsidRDefault="00125130" w:rsidP="00125130">
            <w:pPr>
              <w:pStyle w:val="af1"/>
            </w:pPr>
            <w:r>
              <w:t>6,7</w:t>
            </w:r>
          </w:p>
        </w:tc>
      </w:tr>
      <w:tr w:rsidR="00125130" w14:paraId="40DB0A78" w14:textId="77777777" w:rsidTr="00125130">
        <w:trPr>
          <w:jc w:val="center"/>
        </w:trPr>
        <w:tc>
          <w:tcPr>
            <w:tcW w:w="691" w:type="dxa"/>
          </w:tcPr>
          <w:p w14:paraId="6DC82D02" w14:textId="18E6FABB" w:rsidR="00125130" w:rsidRDefault="00125130" w:rsidP="00125130">
            <w:pPr>
              <w:pStyle w:val="af1"/>
            </w:pPr>
            <w:r>
              <w:t>4</w:t>
            </w:r>
          </w:p>
        </w:tc>
        <w:tc>
          <w:tcPr>
            <w:tcW w:w="1860" w:type="dxa"/>
          </w:tcPr>
          <w:p w14:paraId="3373AA0D" w14:textId="648C8265" w:rsidR="00125130" w:rsidRPr="00493B98" w:rsidRDefault="00125130" w:rsidP="00125130">
            <w:pPr>
              <w:pStyle w:val="af1"/>
            </w:pPr>
            <w:r w:rsidRPr="00493B98">
              <w:t>0,00</w:t>
            </w:r>
            <w:r>
              <w:t>52</w:t>
            </w:r>
          </w:p>
        </w:tc>
        <w:tc>
          <w:tcPr>
            <w:tcW w:w="2325" w:type="dxa"/>
          </w:tcPr>
          <w:p w14:paraId="774F862B" w14:textId="4C27613A" w:rsidR="00125130" w:rsidRDefault="00125130" w:rsidP="00125130">
            <w:pPr>
              <w:pStyle w:val="af1"/>
            </w:pPr>
            <w:r>
              <w:t>14,5</w:t>
            </w:r>
          </w:p>
        </w:tc>
      </w:tr>
      <w:tr w:rsidR="00125130" w14:paraId="0E700B34" w14:textId="77777777" w:rsidTr="00125130">
        <w:trPr>
          <w:jc w:val="center"/>
        </w:trPr>
        <w:tc>
          <w:tcPr>
            <w:tcW w:w="691" w:type="dxa"/>
          </w:tcPr>
          <w:p w14:paraId="2E2D7855" w14:textId="702D8F61" w:rsidR="00125130" w:rsidRDefault="00125130" w:rsidP="00125130">
            <w:pPr>
              <w:pStyle w:val="af1"/>
            </w:pPr>
            <w:r>
              <w:t>5</w:t>
            </w:r>
          </w:p>
        </w:tc>
        <w:tc>
          <w:tcPr>
            <w:tcW w:w="1860" w:type="dxa"/>
          </w:tcPr>
          <w:p w14:paraId="216E2D72" w14:textId="626B7747" w:rsidR="00125130" w:rsidRPr="00493B98" w:rsidRDefault="00125130" w:rsidP="00125130">
            <w:pPr>
              <w:pStyle w:val="af1"/>
            </w:pPr>
            <w:r w:rsidRPr="00493B98">
              <w:t>0,00</w:t>
            </w:r>
            <w:r>
              <w:t>78</w:t>
            </w:r>
          </w:p>
        </w:tc>
        <w:tc>
          <w:tcPr>
            <w:tcW w:w="2325" w:type="dxa"/>
          </w:tcPr>
          <w:p w14:paraId="1AD23CB7" w14:textId="594E044B" w:rsidR="00125130" w:rsidRDefault="00125130" w:rsidP="00125130">
            <w:pPr>
              <w:pStyle w:val="af1"/>
            </w:pPr>
            <w:r>
              <w:t>19,4</w:t>
            </w:r>
          </w:p>
        </w:tc>
      </w:tr>
      <w:tr w:rsidR="00125130" w14:paraId="1C397F2E" w14:textId="77777777" w:rsidTr="00125130">
        <w:trPr>
          <w:jc w:val="center"/>
        </w:trPr>
        <w:tc>
          <w:tcPr>
            <w:tcW w:w="691" w:type="dxa"/>
          </w:tcPr>
          <w:p w14:paraId="2EC81555" w14:textId="1EE27177" w:rsidR="00125130" w:rsidRDefault="00125130" w:rsidP="00125130">
            <w:pPr>
              <w:pStyle w:val="af1"/>
            </w:pPr>
            <w:r>
              <w:t>6</w:t>
            </w:r>
          </w:p>
        </w:tc>
        <w:tc>
          <w:tcPr>
            <w:tcW w:w="1860" w:type="dxa"/>
          </w:tcPr>
          <w:p w14:paraId="4CE72296" w14:textId="3ADF8C1C" w:rsidR="00125130" w:rsidRPr="00493B98" w:rsidRDefault="00125130" w:rsidP="00125130">
            <w:pPr>
              <w:pStyle w:val="af1"/>
            </w:pPr>
            <w:r w:rsidRPr="00493B98">
              <w:t>0,00</w:t>
            </w:r>
            <w:r>
              <w:t>50</w:t>
            </w:r>
          </w:p>
        </w:tc>
        <w:tc>
          <w:tcPr>
            <w:tcW w:w="2325" w:type="dxa"/>
          </w:tcPr>
          <w:p w14:paraId="5A26C3FC" w14:textId="31463CFC" w:rsidR="00125130" w:rsidRDefault="00125130" w:rsidP="00125130">
            <w:pPr>
              <w:pStyle w:val="af1"/>
            </w:pPr>
            <w:r>
              <w:t>41,9</w:t>
            </w:r>
          </w:p>
        </w:tc>
      </w:tr>
      <w:tr w:rsidR="00125130" w14:paraId="09694DA9" w14:textId="77777777" w:rsidTr="00125130">
        <w:trPr>
          <w:jc w:val="center"/>
        </w:trPr>
        <w:tc>
          <w:tcPr>
            <w:tcW w:w="691" w:type="dxa"/>
          </w:tcPr>
          <w:p w14:paraId="64D0B903" w14:textId="7027AFC7" w:rsidR="00125130" w:rsidRDefault="00125130" w:rsidP="00125130">
            <w:pPr>
              <w:pStyle w:val="af1"/>
            </w:pPr>
            <w:r>
              <w:t>7</w:t>
            </w:r>
          </w:p>
        </w:tc>
        <w:tc>
          <w:tcPr>
            <w:tcW w:w="1860" w:type="dxa"/>
          </w:tcPr>
          <w:p w14:paraId="365695DC" w14:textId="4D915465" w:rsidR="00125130" w:rsidRPr="00493B98" w:rsidRDefault="00125130" w:rsidP="00125130">
            <w:pPr>
              <w:pStyle w:val="af1"/>
            </w:pPr>
            <w:r w:rsidRPr="00493B98">
              <w:t>0,00</w:t>
            </w:r>
            <w:r>
              <w:t>46</w:t>
            </w:r>
          </w:p>
        </w:tc>
        <w:tc>
          <w:tcPr>
            <w:tcW w:w="2325" w:type="dxa"/>
          </w:tcPr>
          <w:p w14:paraId="32BFF6BC" w14:textId="7C56961B" w:rsidR="00125130" w:rsidRDefault="00125130" w:rsidP="00125130">
            <w:pPr>
              <w:pStyle w:val="af1"/>
            </w:pPr>
            <w:r>
              <w:t>60,1</w:t>
            </w:r>
          </w:p>
        </w:tc>
      </w:tr>
      <w:tr w:rsidR="00125130" w14:paraId="5B9D8C58" w14:textId="77777777" w:rsidTr="00125130">
        <w:trPr>
          <w:jc w:val="center"/>
        </w:trPr>
        <w:tc>
          <w:tcPr>
            <w:tcW w:w="691" w:type="dxa"/>
          </w:tcPr>
          <w:p w14:paraId="500CC193" w14:textId="3D8F656C" w:rsidR="00125130" w:rsidRDefault="00125130" w:rsidP="00125130">
            <w:pPr>
              <w:pStyle w:val="af1"/>
            </w:pPr>
            <w:r>
              <w:t>8</w:t>
            </w:r>
          </w:p>
        </w:tc>
        <w:tc>
          <w:tcPr>
            <w:tcW w:w="1860" w:type="dxa"/>
          </w:tcPr>
          <w:p w14:paraId="146AF57A" w14:textId="6E532BC0" w:rsidR="00125130" w:rsidRPr="00493B98" w:rsidRDefault="00125130" w:rsidP="00125130">
            <w:pPr>
              <w:pStyle w:val="af1"/>
            </w:pPr>
            <w:r w:rsidRPr="00493B98">
              <w:t>0,00</w:t>
            </w:r>
            <w:r>
              <w:t>46</w:t>
            </w:r>
          </w:p>
        </w:tc>
        <w:tc>
          <w:tcPr>
            <w:tcW w:w="2325" w:type="dxa"/>
          </w:tcPr>
          <w:p w14:paraId="66581153" w14:textId="435AC7D8" w:rsidR="00125130" w:rsidRDefault="00125130" w:rsidP="00125130">
            <w:pPr>
              <w:pStyle w:val="af1"/>
            </w:pPr>
            <w:r>
              <w:t>142,7</w:t>
            </w:r>
          </w:p>
        </w:tc>
      </w:tr>
    </w:tbl>
    <w:p w14:paraId="69C1E2A3" w14:textId="77777777" w:rsidR="00DE20DA" w:rsidRDefault="00DE20DA" w:rsidP="006A6D14">
      <w:pPr>
        <w:pStyle w:val="a3"/>
        <w:spacing w:after="0"/>
      </w:pPr>
    </w:p>
    <w:p w14:paraId="774F00B5" w14:textId="277ED404" w:rsidR="008D6681" w:rsidRDefault="008D6681" w:rsidP="008D6681">
      <w:pPr>
        <w:pStyle w:val="a3"/>
      </w:pPr>
      <w:r>
        <w:t>Для проведения вейвлет анализа был выбран материнский вейвлет Мейера</w:t>
      </w:r>
      <w:r w:rsidR="00A87B42">
        <w:t>, использование которого поз</w:t>
      </w:r>
      <w:r w:rsidR="00296868">
        <w:t>в</w:t>
      </w:r>
      <w:r w:rsidR="00A87B42">
        <w:t xml:space="preserve">оляет </w:t>
      </w:r>
      <w:r>
        <w:t>хорошо выдел</w:t>
      </w:r>
      <w:r w:rsidR="00A87B42">
        <w:t>ить</w:t>
      </w:r>
      <w:r>
        <w:t xml:space="preserve"> как высокие, так и низкие частоты, присутствующие в исходном сигнале.</w:t>
      </w:r>
      <w:r w:rsidR="003C0A9C">
        <w:t xml:space="preserve"> Вейвлет Мейера является более универсальным при анализе исходного сигнала с неизвестными частотами и сигналов с несколькими основными частотами. </w:t>
      </w:r>
      <w:r w:rsidR="00F022AC">
        <w:t>Например, п</w:t>
      </w:r>
      <w:r w:rsidR="003C0A9C">
        <w:t xml:space="preserve">ри использовании материнского </w:t>
      </w:r>
      <w:proofErr w:type="spellStart"/>
      <w:r w:rsidR="003C0A9C">
        <w:t>вейвлета</w:t>
      </w:r>
      <w:proofErr w:type="spellEnd"/>
      <w:r w:rsidR="003C0A9C">
        <w:t xml:space="preserve"> </w:t>
      </w:r>
      <w:proofErr w:type="spellStart"/>
      <w:r w:rsidR="003C0A9C">
        <w:t>Добеши</w:t>
      </w:r>
      <w:proofErr w:type="spellEnd"/>
      <w:r w:rsidR="003C0A9C">
        <w:t xml:space="preserve"> при проведении анализа в </w:t>
      </w:r>
      <w:proofErr w:type="spellStart"/>
      <w:r w:rsidR="003C0A9C" w:rsidRPr="006F4AF2">
        <w:t>Matlab</w:t>
      </w:r>
      <w:proofErr w:type="spellEnd"/>
      <w:r w:rsidR="003C0A9C">
        <w:t xml:space="preserve"> </w:t>
      </w:r>
      <w:r w:rsidR="00F022AC">
        <w:t xml:space="preserve">важен выбор количества исчезающих моментов у материнского вейвлета. Выбрав конкретное число исчезающих моментов у материнского </w:t>
      </w:r>
      <w:proofErr w:type="spellStart"/>
      <w:r w:rsidR="00F022AC">
        <w:t>вейвлета</w:t>
      </w:r>
      <w:proofErr w:type="spellEnd"/>
      <w:r w:rsidR="00F022AC">
        <w:t xml:space="preserve"> </w:t>
      </w:r>
      <w:proofErr w:type="spellStart"/>
      <w:r w:rsidR="00F022AC">
        <w:t>Добеши</w:t>
      </w:r>
      <w:proofErr w:type="spellEnd"/>
      <w:r w:rsidR="00F022AC">
        <w:t xml:space="preserve"> на графике, будет хорошо отражена одна конкретная частота, но другие близлежащие частоты могут быть отражены некорректно, происходит смещение этих частот относительно оси времени (искажение графика вейвлет спектра). Выбор в качестве материнского </w:t>
      </w:r>
      <w:proofErr w:type="spellStart"/>
      <w:r w:rsidR="00F022AC">
        <w:t>вейвлета</w:t>
      </w:r>
      <w:proofErr w:type="spellEnd"/>
      <w:r w:rsidR="00F022AC">
        <w:t xml:space="preserve"> </w:t>
      </w:r>
      <w:proofErr w:type="spellStart"/>
      <w:r w:rsidR="00F022AC">
        <w:t>вейвлета</w:t>
      </w:r>
      <w:proofErr w:type="spellEnd"/>
      <w:r w:rsidR="00F022AC">
        <w:t xml:space="preserve"> Мейера позволяет корректно отобразить несколько частот на графике вейвлет-спектра. Также ф</w:t>
      </w:r>
      <w:r>
        <w:t xml:space="preserve">орма вейвлета Мейера визуально похожа на исходный сигнал, что является одним из </w:t>
      </w:r>
      <w:r w:rsidR="00F022AC">
        <w:t>основных</w:t>
      </w:r>
      <w:r>
        <w:t xml:space="preserve"> критериев выбора материнского вейвлета.</w:t>
      </w:r>
    </w:p>
    <w:p w14:paraId="35235E09" w14:textId="15FD126D" w:rsidR="00493B98" w:rsidRDefault="00E721FB" w:rsidP="003C0A9C">
      <w:pPr>
        <w:pStyle w:val="a3"/>
      </w:pPr>
      <w:r>
        <w:t>На рис.</w:t>
      </w:r>
      <w:r w:rsidR="006A6D14">
        <w:t> </w:t>
      </w:r>
      <w:r>
        <w:t>4 приведен график вейвлет спектра для случа</w:t>
      </w:r>
      <w:r w:rsidR="00270195">
        <w:t>йных величин, характеризующих неопределенност</w:t>
      </w:r>
      <w:r w:rsidR="007D0AED">
        <w:t>ь</w:t>
      </w:r>
      <w:r w:rsidR="00270195">
        <w:t xml:space="preserve"> типа А измерений </w:t>
      </w:r>
      <w:r>
        <w:t>автоколлиматор</w:t>
      </w:r>
      <w:r w:rsidR="00270195">
        <w:t>ом</w:t>
      </w:r>
      <w:r>
        <w:t xml:space="preserve"> по оси </w:t>
      </w:r>
      <w:r w:rsidRPr="006F4AF2">
        <w:t>X</w:t>
      </w:r>
      <w:r>
        <w:t xml:space="preserve">. </w:t>
      </w:r>
      <w:r w:rsidR="00493B98" w:rsidRPr="006F4AF2">
        <w:t>Выделив основные частоты, прове</w:t>
      </w:r>
      <w:r w:rsidR="00270195" w:rsidRPr="006F4AF2">
        <w:t>ли</w:t>
      </w:r>
      <w:r w:rsidR="00493B98" w:rsidRPr="006F4AF2">
        <w:t xml:space="preserve"> вейвлет анализ.</w:t>
      </w:r>
      <w:r w:rsidR="00493B98" w:rsidRPr="00493B98">
        <w:t xml:space="preserve"> </w:t>
      </w:r>
      <w:r w:rsidR="00493B98">
        <w:t>График вейвлет анализа строи</w:t>
      </w:r>
      <w:r w:rsidR="00270195">
        <w:t>лся</w:t>
      </w:r>
      <w:r w:rsidR="00493B98">
        <w:t xml:space="preserve"> в </w:t>
      </w:r>
      <w:proofErr w:type="spellStart"/>
      <w:r w:rsidR="00493B98">
        <w:t>трёхосевой</w:t>
      </w:r>
      <w:proofErr w:type="spellEnd"/>
      <w:r w:rsidR="00493B98">
        <w:t xml:space="preserve"> системе координат. Ось </w:t>
      </w:r>
      <w:r w:rsidR="00493B98" w:rsidRPr="006F4AF2">
        <w:t>X</w:t>
      </w:r>
      <w:r w:rsidR="00493B98" w:rsidRPr="00F056C1">
        <w:t xml:space="preserve"> –</w:t>
      </w:r>
      <w:r w:rsidR="00493B98">
        <w:t xml:space="preserve"> время проведения измерений, ось </w:t>
      </w:r>
      <w:r w:rsidR="00493B98" w:rsidRPr="006F4AF2">
        <w:t>Y</w:t>
      </w:r>
      <w:r w:rsidR="00493B98" w:rsidRPr="00F056C1">
        <w:t xml:space="preserve"> </w:t>
      </w:r>
      <w:r w:rsidR="00493B98">
        <w:t>–</w:t>
      </w:r>
      <w:r w:rsidR="00493B98" w:rsidRPr="00F056C1">
        <w:t xml:space="preserve"> </w:t>
      </w:r>
      <w:r w:rsidR="00493B98">
        <w:t>частоты сигнала в Гц.</w:t>
      </w:r>
      <w:r w:rsidR="00493B98" w:rsidRPr="00F056C1">
        <w:t xml:space="preserve"> </w:t>
      </w:r>
      <w:r w:rsidR="00493B98">
        <w:t xml:space="preserve">Ось </w:t>
      </w:r>
      <w:r w:rsidR="00493B98" w:rsidRPr="006F4AF2">
        <w:t>Z</w:t>
      </w:r>
      <w:r w:rsidR="00493B98">
        <w:t>, направленная в сторону наблюдателя, является ось коэффициентов вейвлет преобразо</w:t>
      </w:r>
      <w:r w:rsidR="007D0AED">
        <w:t>вания</w:t>
      </w:r>
      <w:r w:rsidR="00493B98">
        <w:t xml:space="preserve"> и имеет свою цветовую шкалу. Обозначение цветов шкалы, а также значения вейвлет коэффициентов, соответствующих каждому цвету, приведены справа от графика. </w:t>
      </w:r>
    </w:p>
    <w:p w14:paraId="6880BABC" w14:textId="77777777" w:rsidR="00A257E8" w:rsidRDefault="00A257E8" w:rsidP="006A6D14">
      <w:pPr>
        <w:pStyle w:val="a3"/>
        <w:spacing w:after="0"/>
        <w:ind w:firstLine="0"/>
        <w:jc w:val="center"/>
      </w:pPr>
      <w:r w:rsidRPr="00F119CD">
        <w:rPr>
          <w:noProof/>
          <w:lang w:eastAsia="ru-RU"/>
        </w:rPr>
        <w:drawing>
          <wp:inline distT="0" distB="0" distL="0" distR="0" wp14:anchorId="6F776366" wp14:editId="46B8170D">
            <wp:extent cx="3096000" cy="2464227"/>
            <wp:effectExtent l="0" t="0" r="0" b="0"/>
            <wp:docPr id="20182938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32887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96000" cy="2464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7ACE5" w14:textId="591BA7D5" w:rsidR="00A257E8" w:rsidRDefault="00A257E8" w:rsidP="006A6D14">
      <w:pPr>
        <w:pStyle w:val="a"/>
      </w:pPr>
      <w:r>
        <w:t>Вейвлет спектр</w:t>
      </w:r>
    </w:p>
    <w:p w14:paraId="09BE43F5" w14:textId="029BEF76" w:rsidR="00DE20DA" w:rsidRPr="006F4AF2" w:rsidRDefault="00DE20DA" w:rsidP="006F4AF2">
      <w:pPr>
        <w:pStyle w:val="a3"/>
      </w:pPr>
      <w:r w:rsidRPr="006F4AF2">
        <w:lastRenderedPageBreak/>
        <w:t xml:space="preserve">На графике рис. 4 в диапазоне от 0 до 4 </w:t>
      </w:r>
      <w:proofErr w:type="spellStart"/>
      <w:r w:rsidRPr="006F4AF2">
        <w:t>мГц</w:t>
      </w:r>
      <w:proofErr w:type="spellEnd"/>
      <w:r w:rsidRPr="006F4AF2">
        <w:t xml:space="preserve"> наблюдается частота равная 2,76 </w:t>
      </w:r>
      <w:proofErr w:type="spellStart"/>
      <w:r w:rsidRPr="006F4AF2">
        <w:t>мГц</w:t>
      </w:r>
      <w:proofErr w:type="spellEnd"/>
      <w:r w:rsidRPr="006F4AF2">
        <w:t xml:space="preserve">. Попеременно появляются максимальные и минимальные вейвлет-коэффициенты, свидетельствующие о присутствии данной частоты на протяжении последних 15 минут эксперимента. Максимальный положительный коэффициент означает, что материнский вейвлет и одна из частот сигнала находятся в фазе, отрицательный вейвлет коэффициент – в противофазе. Также наблюдали появление частот от 6 до 10 </w:t>
      </w:r>
      <w:proofErr w:type="spellStart"/>
      <w:r w:rsidRPr="006F4AF2">
        <w:t>мГц</w:t>
      </w:r>
      <w:proofErr w:type="spellEnd"/>
      <w:r w:rsidRPr="006F4AF2">
        <w:t xml:space="preserve"> ближе к концу эксперимента, на 15 минуте от начала эксперимента, следом их исчезновение к концу эксперимента. На короткий промежуток времени, 3 минуты, появилась частота 11 </w:t>
      </w:r>
      <w:proofErr w:type="spellStart"/>
      <w:r w:rsidRPr="006F4AF2">
        <w:t>мГц</w:t>
      </w:r>
      <w:proofErr w:type="spellEnd"/>
      <w:r w:rsidRPr="006F4AF2">
        <w:t xml:space="preserve">. </w:t>
      </w:r>
    </w:p>
    <w:p w14:paraId="3234DAA2" w14:textId="0CB18855" w:rsidR="00C52A79" w:rsidRPr="006F4AF2" w:rsidRDefault="00C52A79" w:rsidP="006F4AF2">
      <w:pPr>
        <w:pStyle w:val="a3"/>
      </w:pPr>
      <w:r w:rsidRPr="006F4AF2">
        <w:t xml:space="preserve">Совместный анализ графиков Фурье-спектра и вейвлет </w:t>
      </w:r>
      <w:r w:rsidR="00AB0585" w:rsidRPr="006F4AF2">
        <w:t xml:space="preserve">спектра </w:t>
      </w:r>
      <w:r w:rsidR="005E216A" w:rsidRPr="006F4AF2">
        <w:t>позволяет</w:t>
      </w:r>
      <w:r w:rsidR="00AB0585" w:rsidRPr="006F4AF2">
        <w:t xml:space="preserve"> </w:t>
      </w:r>
      <w:r w:rsidRPr="006F4AF2">
        <w:t>определить наиболее значимые частоты в сигнале</w:t>
      </w:r>
      <w:r w:rsidR="00AB0585" w:rsidRPr="006F4AF2">
        <w:t xml:space="preserve"> с точки </w:t>
      </w:r>
      <w:r w:rsidRPr="006F4AF2">
        <w:t>зрения энергии частоты и с точки зрения времени её влияния на исходный сигнал</w:t>
      </w:r>
      <w:r w:rsidR="00AB0585" w:rsidRPr="006F4AF2">
        <w:t>, что позволяет обратить внимание на частоты, которые при анализе только графика Фурье</w:t>
      </w:r>
      <w:r w:rsidR="005E216A" w:rsidRPr="006F4AF2">
        <w:t>-</w:t>
      </w:r>
      <w:r w:rsidR="00AB0585" w:rsidRPr="006F4AF2">
        <w:t>спектра могли быть проигнорированы.</w:t>
      </w:r>
      <w:r w:rsidRPr="006F4AF2">
        <w:t xml:space="preserve"> На рис.</w:t>
      </w:r>
      <w:r w:rsidR="00A87B42" w:rsidRPr="006F4AF2">
        <w:t xml:space="preserve"> </w:t>
      </w:r>
      <w:r w:rsidRPr="006F4AF2">
        <w:t>3 частота 2,</w:t>
      </w:r>
      <w:r w:rsidR="00181EE4" w:rsidRPr="006F4AF2">
        <w:t>76</w:t>
      </w:r>
      <w:r w:rsidRPr="006F4AF2">
        <w:t xml:space="preserve"> </w:t>
      </w:r>
      <w:proofErr w:type="spellStart"/>
      <w:r w:rsidRPr="006F4AF2">
        <w:t>мГц</w:t>
      </w:r>
      <w:proofErr w:type="spellEnd"/>
      <w:r w:rsidRPr="006F4AF2">
        <w:t xml:space="preserve"> не </w:t>
      </w:r>
      <w:r w:rsidR="00181EE4" w:rsidRPr="006F4AF2">
        <w:t>обладает наибольшей энергией</w:t>
      </w:r>
      <w:r w:rsidRPr="006F4AF2">
        <w:t xml:space="preserve"> на графике</w:t>
      </w:r>
      <w:r w:rsidR="005E216A" w:rsidRPr="006F4AF2">
        <w:t xml:space="preserve"> Фурье-спектра</w:t>
      </w:r>
      <w:r w:rsidRPr="006F4AF2">
        <w:t>. Однако, на графике вейвлет спектра рис.</w:t>
      </w:r>
      <w:r w:rsidR="006A6D14">
        <w:t> </w:t>
      </w:r>
      <w:r w:rsidRPr="006F4AF2">
        <w:t xml:space="preserve">4 </w:t>
      </w:r>
      <w:r w:rsidR="00A87B42" w:rsidRPr="006F4AF2">
        <w:t xml:space="preserve">видно, что </w:t>
      </w:r>
      <w:r w:rsidRPr="006F4AF2">
        <w:t>она оказывает самое продолжительное воздействие по времени на исходный сигнал. Значения вейвлет коэффициентов, отражающих эту частот</w:t>
      </w:r>
      <w:r w:rsidR="00AB0585" w:rsidRPr="006F4AF2">
        <w:t>у</w:t>
      </w:r>
      <w:r w:rsidRPr="006F4AF2">
        <w:t xml:space="preserve"> на графике вейвлет спектра, не являются максимальными</w:t>
      </w:r>
      <w:r w:rsidR="00181EE4" w:rsidRPr="006F4AF2">
        <w:t xml:space="preserve">. Этим же вейвлет коэффициентам соответствует частота 9,4 </w:t>
      </w:r>
      <w:proofErr w:type="spellStart"/>
      <w:r w:rsidR="00181EE4" w:rsidRPr="006F4AF2">
        <w:t>мГц</w:t>
      </w:r>
      <w:proofErr w:type="spellEnd"/>
      <w:r w:rsidR="00181EE4" w:rsidRPr="006F4AF2">
        <w:t xml:space="preserve"> близкая по уровню энергии </w:t>
      </w:r>
      <w:r w:rsidRPr="006F4AF2">
        <w:t>на графике Фурье</w:t>
      </w:r>
      <w:r w:rsidR="00AB0585" w:rsidRPr="006F4AF2">
        <w:t>-</w:t>
      </w:r>
      <w:r w:rsidRPr="006F4AF2">
        <w:t>спектра</w:t>
      </w:r>
      <w:r w:rsidR="00A87B42" w:rsidRPr="006F4AF2">
        <w:t xml:space="preserve">, появляющаяся </w:t>
      </w:r>
      <w:r w:rsidR="006F4AF2" w:rsidRPr="006F4AF2">
        <w:t>на 17 минуте от начала эксперимента.</w:t>
      </w:r>
      <w:r w:rsidR="00AB0585" w:rsidRPr="006F4AF2">
        <w:t xml:space="preserve"> </w:t>
      </w:r>
    </w:p>
    <w:p w14:paraId="4E1C4BA4" w14:textId="429B1C72" w:rsidR="00CC2800" w:rsidRPr="006F4AF2" w:rsidRDefault="00CC2800" w:rsidP="006F4AF2">
      <w:pPr>
        <w:pStyle w:val="a3"/>
      </w:pPr>
      <w:r w:rsidRPr="006F4AF2">
        <w:t xml:space="preserve">Появление и исчезновение частот на графике вейвлет анализа подтверждает нестационарность </w:t>
      </w:r>
      <w:r w:rsidR="007D0AED" w:rsidRPr="006F4AF2">
        <w:t xml:space="preserve">случайных величин, характеризующих </w:t>
      </w:r>
      <w:r w:rsidRPr="006F4AF2">
        <w:t>неопределенност</w:t>
      </w:r>
      <w:r w:rsidR="007D0AED" w:rsidRPr="006F4AF2">
        <w:t>ь</w:t>
      </w:r>
      <w:r w:rsidRPr="006F4AF2">
        <w:t xml:space="preserve"> типа А угловых измерений автоколлиматором</w:t>
      </w:r>
      <w:r w:rsidR="007D0AED" w:rsidRPr="006F4AF2">
        <w:t>. Эта нестационарность вызвана скорее всего</w:t>
      </w:r>
      <w:r w:rsidR="00E4365E" w:rsidRPr="006F4AF2">
        <w:t xml:space="preserve"> внешними условиями проведения измерений</w:t>
      </w:r>
      <w:r w:rsidR="00E32200" w:rsidRPr="006F4AF2">
        <w:t xml:space="preserve"> и особенностями конструкции автоколлиматора</w:t>
      </w:r>
      <w:r w:rsidR="00E4365E" w:rsidRPr="006F4AF2">
        <w:t xml:space="preserve">. </w:t>
      </w:r>
      <w:r w:rsidR="007D0AED" w:rsidRPr="006F4AF2">
        <w:t>В работ</w:t>
      </w:r>
      <w:r w:rsidR="00E32200" w:rsidRPr="006F4AF2">
        <w:t>е</w:t>
      </w:r>
      <w:r w:rsidR="007D0AED" w:rsidRPr="006F4AF2">
        <w:t xml:space="preserve"> [</w:t>
      </w:r>
      <w:r w:rsidR="00E32200" w:rsidRPr="006F4AF2">
        <w:t>9</w:t>
      </w:r>
      <w:r w:rsidR="007D0AED" w:rsidRPr="006F4AF2">
        <w:t>] установлено влияние</w:t>
      </w:r>
      <w:r w:rsidR="00E32200" w:rsidRPr="006F4AF2">
        <w:t xml:space="preserve"> внешних шумов на результат измерения автоколлиматором. Неопределенност</w:t>
      </w:r>
      <w:r w:rsidR="00A87B42" w:rsidRPr="006F4AF2">
        <w:t>ь</w:t>
      </w:r>
      <w:r w:rsidR="00E32200" w:rsidRPr="006F4AF2">
        <w:t xml:space="preserve"> типа А </w:t>
      </w:r>
      <w:r w:rsidR="0000610F" w:rsidRPr="006F4AF2">
        <w:t xml:space="preserve">при проведении угловых измерений цифровым автоколлиматором </w:t>
      </w:r>
      <w:r w:rsidR="00E32200" w:rsidRPr="006F4AF2">
        <w:t>предположительно может возникать из-за работы электронных компонентов автоколлиматора</w:t>
      </w:r>
      <w:r w:rsidR="0000610F" w:rsidRPr="006F4AF2">
        <w:t>, нестабильного питания от сети, внешних вибраций, перепадов температур в помещении.</w:t>
      </w:r>
      <w:r w:rsidR="007D0AED" w:rsidRPr="006F4AF2">
        <w:t xml:space="preserve"> </w:t>
      </w:r>
    </w:p>
    <w:p w14:paraId="24A855F3" w14:textId="2FB91B98" w:rsidR="00725AFB" w:rsidRPr="0000610F" w:rsidRDefault="00725AFB" w:rsidP="00780197">
      <w:pPr>
        <w:pStyle w:val="1"/>
        <w:tabs>
          <w:tab w:val="clear" w:pos="425"/>
          <w:tab w:val="left" w:pos="216"/>
          <w:tab w:val="num" w:pos="786"/>
        </w:tabs>
        <w:ind w:firstLine="0"/>
      </w:pPr>
      <w:r w:rsidRPr="0000610F">
        <w:t>Заключение</w:t>
      </w:r>
    </w:p>
    <w:p w14:paraId="3CA589BD" w14:textId="2B13F53B" w:rsidR="003915FB" w:rsidRPr="0000610F" w:rsidRDefault="00E721FB" w:rsidP="00270195">
      <w:pPr>
        <w:pStyle w:val="a3"/>
      </w:pPr>
      <w:r w:rsidRPr="0000610F">
        <w:t xml:space="preserve">Проведен анализ неопределенности типа А угловых измерений автоколлиматором с использованием </w:t>
      </w:r>
      <w:r w:rsidR="004B4256">
        <w:t xml:space="preserve">преобразования </w:t>
      </w:r>
      <w:r w:rsidRPr="0000610F">
        <w:t xml:space="preserve">Фурье и вейвлет анализа. Было установлено, что случайный процесс, отвечающий за неопределенность угловых измерений, является нестационарным. </w:t>
      </w:r>
      <w:r w:rsidR="004B4256">
        <w:t xml:space="preserve">Преобразование </w:t>
      </w:r>
      <w:r w:rsidRPr="0000610F">
        <w:t>Фурье позволил</w:t>
      </w:r>
      <w:r w:rsidR="004B4256">
        <w:t>о</w:t>
      </w:r>
      <w:r w:rsidRPr="0000610F">
        <w:t xml:space="preserve"> выделить основные </w:t>
      </w:r>
      <w:r w:rsidR="00270195" w:rsidRPr="0000610F">
        <w:t>частоты</w:t>
      </w:r>
      <w:r w:rsidR="006F4AF2">
        <w:t>, приведенные в табл</w:t>
      </w:r>
      <w:r w:rsidR="006A6D14">
        <w:t>.</w:t>
      </w:r>
      <w:r w:rsidR="006F4AF2">
        <w:t xml:space="preserve"> 1.</w:t>
      </w:r>
      <w:r w:rsidR="00270195" w:rsidRPr="0000610F">
        <w:t xml:space="preserve"> С использованием вейвлет </w:t>
      </w:r>
      <w:r w:rsidR="006F4AF2">
        <w:t xml:space="preserve">анализа </w:t>
      </w:r>
      <w:r w:rsidR="00270195" w:rsidRPr="0000610F">
        <w:t xml:space="preserve">показано, что эти частоты менялись с течением времени. Основные воздействия </w:t>
      </w:r>
      <w:r w:rsidR="00B5789F">
        <w:t>пришлись на последние 1</w:t>
      </w:r>
      <w:r w:rsidR="006F4AF2">
        <w:t>8</w:t>
      </w:r>
      <w:r w:rsidR="00B5789F">
        <w:t xml:space="preserve"> минут </w:t>
      </w:r>
      <w:r w:rsidR="00B5789F" w:rsidRPr="006F4AF2">
        <w:t>эксперимента.</w:t>
      </w:r>
      <w:r w:rsidR="00270195" w:rsidRPr="006F4AF2">
        <w:t xml:space="preserve"> </w:t>
      </w:r>
      <w:r w:rsidR="006F4AF2" w:rsidRPr="006F4AF2">
        <w:t xml:space="preserve">На графике вейвлет спектра выделяются </w:t>
      </w:r>
      <w:r w:rsidR="00270195" w:rsidRPr="006F4AF2">
        <w:t>частот</w:t>
      </w:r>
      <w:r w:rsidR="00B5789F" w:rsidRPr="006F4AF2">
        <w:t>ы</w:t>
      </w:r>
      <w:r w:rsidR="00A25780" w:rsidRPr="006F4AF2">
        <w:t xml:space="preserve"> </w:t>
      </w:r>
      <w:r w:rsidR="00B5789F" w:rsidRPr="006F4AF2">
        <w:t>равн</w:t>
      </w:r>
      <w:r w:rsidR="00A25780" w:rsidRPr="006F4AF2">
        <w:t>ые 2,76 и 9,4</w:t>
      </w:r>
      <w:r w:rsidR="00CC2800" w:rsidRPr="006F4AF2">
        <w:t xml:space="preserve"> </w:t>
      </w:r>
      <w:proofErr w:type="spellStart"/>
      <w:r w:rsidR="00CC2800" w:rsidRPr="006F4AF2">
        <w:t>мГц</w:t>
      </w:r>
      <w:proofErr w:type="spellEnd"/>
      <w:r w:rsidR="00270195" w:rsidRPr="006F4AF2">
        <w:t>.</w:t>
      </w:r>
      <w:r w:rsidR="00D346D4" w:rsidRPr="0000610F">
        <w:t xml:space="preserve"> Нестационарность случайного процесса, характеризующего неопределенности типа А угловых измерений автоколлиматором предположительно может быть связана с работой электронных компонентов автоколлиматора, внешними условиями эксперимента.</w:t>
      </w:r>
      <w:r w:rsidR="00A25780">
        <w:t xml:space="preserve"> </w:t>
      </w:r>
      <w:r w:rsidR="00A25780">
        <w:lastRenderedPageBreak/>
        <w:t>При проведении процедуры поверки необходимо особое внимание обратить на условия проведения измерений.</w:t>
      </w:r>
    </w:p>
    <w:p w14:paraId="296999E2" w14:textId="77777777" w:rsidR="003915FB" w:rsidRPr="0000610F" w:rsidRDefault="003915FB" w:rsidP="008C64AA">
      <w:pPr>
        <w:pStyle w:val="5"/>
      </w:pPr>
      <w:r w:rsidRPr="0000610F">
        <w:t>Список литературы</w:t>
      </w:r>
    </w:p>
    <w:p w14:paraId="70720A52" w14:textId="42E4B70B" w:rsidR="00F54D6B" w:rsidRPr="006A6D14" w:rsidRDefault="0046413D" w:rsidP="006A6D14">
      <w:pPr>
        <w:pStyle w:val="a0"/>
      </w:pPr>
      <w:proofErr w:type="spellStart"/>
      <w:r w:rsidRPr="006A6D14">
        <w:t>Бендат</w:t>
      </w:r>
      <w:proofErr w:type="spellEnd"/>
      <w:r w:rsidRPr="006A6D14">
        <w:t xml:space="preserve"> Дж., </w:t>
      </w:r>
      <w:proofErr w:type="spellStart"/>
      <w:r w:rsidRPr="006A6D14">
        <w:t>Пирсол</w:t>
      </w:r>
      <w:proofErr w:type="spellEnd"/>
      <w:r w:rsidRPr="006A6D14">
        <w:t xml:space="preserve"> А. Измерение и анализ случайных процессов. 3 изд. Москва: МИР, 1974. 470 с.</w:t>
      </w:r>
    </w:p>
    <w:p w14:paraId="25E67645" w14:textId="06B51139" w:rsidR="00A9123D" w:rsidRPr="006A6D14" w:rsidRDefault="00A9123D" w:rsidP="006A6D14">
      <w:pPr>
        <w:pStyle w:val="a0"/>
      </w:pPr>
      <w:proofErr w:type="spellStart"/>
      <w:r w:rsidRPr="006A6D14">
        <w:t>Гмурман</w:t>
      </w:r>
      <w:proofErr w:type="spellEnd"/>
      <w:r w:rsidR="006A6D14">
        <w:t xml:space="preserve"> В.</w:t>
      </w:r>
      <w:r w:rsidRPr="006A6D14">
        <w:t>Е. Теория вероятностей и математическая статистика</w:t>
      </w:r>
      <w:r w:rsidR="006A6D14">
        <w:t>.</w:t>
      </w:r>
      <w:r w:rsidRPr="006A6D14">
        <w:t xml:space="preserve"> 5-е изд. Москва: "Высшая школа", 1977</w:t>
      </w:r>
      <w:r w:rsidR="006A6D14">
        <w:t>.</w:t>
      </w:r>
      <w:r w:rsidRPr="006A6D14">
        <w:t xml:space="preserve"> 478 c</w:t>
      </w:r>
      <w:r w:rsidR="008C64AA" w:rsidRPr="006A6D14">
        <w:t>.</w:t>
      </w:r>
    </w:p>
    <w:p w14:paraId="412E10BB" w14:textId="4E0A60EC" w:rsidR="00A9123D" w:rsidRPr="006A6D14" w:rsidRDefault="00A9123D" w:rsidP="006A6D14">
      <w:pPr>
        <w:pStyle w:val="a0"/>
      </w:pPr>
      <w:proofErr w:type="spellStart"/>
      <w:r w:rsidRPr="006A6D14">
        <w:t>Айфичер</w:t>
      </w:r>
      <w:proofErr w:type="spellEnd"/>
      <w:r w:rsidRPr="006A6D14">
        <w:t xml:space="preserve"> Э., </w:t>
      </w:r>
      <w:proofErr w:type="spellStart"/>
      <w:r w:rsidRPr="006A6D14">
        <w:t>Джервис</w:t>
      </w:r>
      <w:proofErr w:type="spellEnd"/>
      <w:r w:rsidRPr="006A6D14">
        <w:t xml:space="preserve"> Б. Цифровая обработка сигналов, практический подход</w:t>
      </w:r>
      <w:r w:rsidR="006A6D14">
        <w:t>. 2-е изд.</w:t>
      </w:r>
      <w:r w:rsidRPr="006A6D14">
        <w:t xml:space="preserve"> </w:t>
      </w:r>
      <w:r w:rsidR="006A6D14">
        <w:t>Москва</w:t>
      </w:r>
      <w:r w:rsidRPr="006A6D14">
        <w:t>: И</w:t>
      </w:r>
      <w:r w:rsidR="006A6D14">
        <w:t>здательский дом "Вильямс", 2004.</w:t>
      </w:r>
      <w:r w:rsidRPr="006A6D14">
        <w:t xml:space="preserve"> 992 c.</w:t>
      </w:r>
    </w:p>
    <w:p w14:paraId="7C0ADB6A" w14:textId="67E33A86" w:rsidR="00A9123D" w:rsidRPr="006A6D14" w:rsidRDefault="00A9123D" w:rsidP="006A6D14">
      <w:pPr>
        <w:pStyle w:val="a0"/>
      </w:pPr>
      <w:proofErr w:type="spellStart"/>
      <w:r w:rsidRPr="006A6D14">
        <w:t>Кацко</w:t>
      </w:r>
      <w:proofErr w:type="spellEnd"/>
      <w:r w:rsidRPr="006A6D14">
        <w:t xml:space="preserve"> И.А., Бондаренко П.</w:t>
      </w:r>
      <w:r w:rsidR="006A6D14">
        <w:t>С., Горелова Г.</w:t>
      </w:r>
      <w:r w:rsidRPr="006A6D14">
        <w:t>В. Теория вероятностей и математическая статистика</w:t>
      </w:r>
      <w:r w:rsidR="006A6D14">
        <w:t xml:space="preserve">. </w:t>
      </w:r>
      <w:r w:rsidRPr="006A6D14">
        <w:t>3-е изд. Санкт-Петербург: Издательство "Лань", 2023</w:t>
      </w:r>
      <w:r w:rsidR="006A6D14">
        <w:t>.</w:t>
      </w:r>
      <w:r w:rsidRPr="006A6D14">
        <w:t xml:space="preserve"> 433 c.</w:t>
      </w:r>
    </w:p>
    <w:p w14:paraId="753FD399" w14:textId="09CAA037" w:rsidR="0096089F" w:rsidRPr="006A6D14" w:rsidRDefault="0096089F" w:rsidP="006A6D14">
      <w:pPr>
        <w:pStyle w:val="a0"/>
      </w:pPr>
      <w:proofErr w:type="spellStart"/>
      <w:r w:rsidRPr="006A6D14">
        <w:lastRenderedPageBreak/>
        <w:t>Бермант</w:t>
      </w:r>
      <w:proofErr w:type="spellEnd"/>
      <w:r w:rsidR="006A6D14">
        <w:t xml:space="preserve"> А.Ф., </w:t>
      </w:r>
      <w:proofErr w:type="spellStart"/>
      <w:r w:rsidR="006A6D14">
        <w:t>Араманович</w:t>
      </w:r>
      <w:proofErr w:type="spellEnd"/>
      <w:r w:rsidR="006A6D14">
        <w:t xml:space="preserve"> И.</w:t>
      </w:r>
      <w:r w:rsidRPr="006A6D14">
        <w:t>Г. Краткий курс математического анализа</w:t>
      </w:r>
      <w:r w:rsidR="006A6D14">
        <w:t>.</w:t>
      </w:r>
      <w:r w:rsidRPr="006A6D14">
        <w:t xml:space="preserve"> 16-е изд. Санкт-Петербург: Издательство "Лань", 2022</w:t>
      </w:r>
      <w:r w:rsidR="006A6D14">
        <w:t>.</w:t>
      </w:r>
      <w:r w:rsidRPr="006A6D14">
        <w:t xml:space="preserve"> 736 c.</w:t>
      </w:r>
    </w:p>
    <w:p w14:paraId="25EA04E6" w14:textId="3492545E" w:rsidR="00FD4544" w:rsidRPr="006A6D14" w:rsidRDefault="00FD4544" w:rsidP="006A6D14">
      <w:pPr>
        <w:pStyle w:val="a0"/>
      </w:pPr>
      <w:r w:rsidRPr="006A6D14">
        <w:t xml:space="preserve">Воскобойников Ю.Е. Вейвлет-фильтрация сигналов и изображений (с примерами в пакете </w:t>
      </w:r>
      <w:proofErr w:type="spellStart"/>
      <w:r w:rsidRPr="006A6D14">
        <w:t>MathCad</w:t>
      </w:r>
      <w:proofErr w:type="spellEnd"/>
      <w:r w:rsidRPr="006A6D14">
        <w:t>). Новосибирск: НГАСУ (</w:t>
      </w:r>
      <w:proofErr w:type="spellStart"/>
      <w:r w:rsidRPr="006A6D14">
        <w:t>Сибстрин</w:t>
      </w:r>
      <w:proofErr w:type="spellEnd"/>
      <w:r w:rsidRPr="006A6D14">
        <w:t>), 2015. 188 с.</w:t>
      </w:r>
    </w:p>
    <w:p w14:paraId="39CB394D" w14:textId="24BA308F" w:rsidR="00FD4544" w:rsidRPr="006A6D14" w:rsidRDefault="00FD4544" w:rsidP="006A6D14">
      <w:pPr>
        <w:pStyle w:val="a0"/>
      </w:pPr>
      <w:r w:rsidRPr="006A6D14">
        <w:t>Сирая</w:t>
      </w:r>
      <w:r w:rsidR="006A6D14">
        <w:t xml:space="preserve"> Т.</w:t>
      </w:r>
      <w:r w:rsidRPr="006A6D14">
        <w:t xml:space="preserve">Н. Статистическая интерпретация вариации Аллана как характеристики измерительных и навигационных устройств // </w:t>
      </w:r>
      <w:proofErr w:type="spellStart"/>
      <w:r w:rsidRPr="006A6D14">
        <w:t>Гироскопия</w:t>
      </w:r>
      <w:proofErr w:type="spellEnd"/>
      <w:r w:rsidRPr="006A6D14">
        <w:t xml:space="preserve"> и навигация. Санкт-Петерб</w:t>
      </w:r>
      <w:r w:rsidR="006A6D14">
        <w:t>у</w:t>
      </w:r>
      <w:r w:rsidRPr="006A6D14">
        <w:t>рг: Электроп</w:t>
      </w:r>
      <w:r w:rsidR="006A6D14">
        <w:t>р</w:t>
      </w:r>
      <w:r w:rsidRPr="006A6D14">
        <w:t>ибор, 2020.  С.</w:t>
      </w:r>
      <w:r w:rsidR="00E579EA" w:rsidRPr="006A6D14">
        <w:t xml:space="preserve"> 3-18.</w:t>
      </w:r>
    </w:p>
    <w:p w14:paraId="65DD8AE3" w14:textId="136AFD99" w:rsidR="00FD4544" w:rsidRPr="006A6D14" w:rsidRDefault="00FD4544" w:rsidP="006A6D14">
      <w:pPr>
        <w:pStyle w:val="a0"/>
      </w:pPr>
      <w:r w:rsidRPr="006A6D14">
        <w:t>Яковлев А.Н. Введе</w:t>
      </w:r>
      <w:r w:rsidR="00601DE2">
        <w:t xml:space="preserve">ние в вейвлет-преобразования. </w:t>
      </w:r>
      <w:r w:rsidRPr="006A6D14">
        <w:t>Новосибирск: НГТУ, 2003. 104 с.</w:t>
      </w:r>
    </w:p>
    <w:p w14:paraId="5CEEC55C" w14:textId="1CB9A3E8" w:rsidR="008C64AA" w:rsidRPr="00601DE2" w:rsidRDefault="00E32200" w:rsidP="00601DE2">
      <w:pPr>
        <w:pStyle w:val="a0"/>
      </w:pPr>
      <w:r w:rsidRPr="00601DE2">
        <w:t>Иващенко Е.М., Ларичев Р.А., Павлов П.А. Предельная точность автоколлиматора-нуль-индикатора // Измерительная техника. 2025. №2. С. 64-69.</w:t>
      </w:r>
    </w:p>
    <w:p w14:paraId="51177416" w14:textId="77777777" w:rsidR="00A9123D" w:rsidRDefault="00A9123D" w:rsidP="00780197">
      <w:pPr>
        <w:ind w:left="360"/>
        <w:rPr>
          <w:lang w:eastAsia="ru-RU"/>
        </w:rPr>
        <w:sectPr w:rsidR="00A9123D" w:rsidSect="00A20A96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14:paraId="0BCD42F1" w14:textId="4BF07DA8" w:rsidR="008C64AA" w:rsidRDefault="008C64AA" w:rsidP="004C5010">
      <w:pPr>
        <w:suppressAutoHyphens w:val="0"/>
        <w:autoSpaceDE w:val="0"/>
        <w:autoSpaceDN w:val="0"/>
        <w:adjustRightInd w:val="0"/>
        <w:rPr>
          <w:rFonts w:eastAsia="MS Mincho"/>
        </w:rPr>
      </w:pPr>
    </w:p>
    <w:sectPr w:rsidR="008C64AA" w:rsidSect="00A20A96">
      <w:type w:val="continuous"/>
      <w:pgSz w:w="11906" w:h="16838" w:code="9"/>
      <w:pgMar w:top="907" w:right="907" w:bottom="1440" w:left="907" w:header="709" w:footer="709" w:gutter="0"/>
      <w:cols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D0855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C1AF9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322C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BEE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F0424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4437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B605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26D4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2D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C368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063A83"/>
    <w:multiLevelType w:val="hybridMultilevel"/>
    <w:tmpl w:val="4C14248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2">
    <w:nsid w:val="37660336"/>
    <w:multiLevelType w:val="hybridMultilevel"/>
    <w:tmpl w:val="754EAC84"/>
    <w:lvl w:ilvl="0" w:tplc="C46877EA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DF396E"/>
    <w:multiLevelType w:val="hybridMultilevel"/>
    <w:tmpl w:val="DE167AB8"/>
    <w:lvl w:ilvl="0" w:tplc="1B20D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trike w:val="0"/>
        <w:dstrike w:val="0"/>
        <w:color w:val="000000" w:themeColor="text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6">
    <w:nsid w:val="42A90E72"/>
    <w:multiLevelType w:val="hybridMultilevel"/>
    <w:tmpl w:val="B3F09D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9A334E9"/>
    <w:multiLevelType w:val="hybridMultilevel"/>
    <w:tmpl w:val="7B1EC43C"/>
    <w:lvl w:ilvl="0" w:tplc="E6F620BE">
      <w:start w:val="1"/>
      <w:numFmt w:val="upperRoman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CA544A"/>
    <w:multiLevelType w:val="singleLevel"/>
    <w:tmpl w:val="E1484500"/>
    <w:lvl w:ilvl="0">
      <w:start w:val="1"/>
      <w:numFmt w:val="decimal"/>
      <w:lvlText w:val="[%1]"/>
      <w:lvlJc w:val="left"/>
      <w:pPr>
        <w:tabs>
          <w:tab w:val="num" w:pos="2487"/>
        </w:tabs>
        <w:ind w:left="24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0">
    <w:nsid w:val="57FE6E41"/>
    <w:multiLevelType w:val="hybridMultilevel"/>
    <w:tmpl w:val="1E6EA822"/>
    <w:lvl w:ilvl="0" w:tplc="6EB815B2">
      <w:start w:val="1"/>
      <w:numFmt w:val="decimal"/>
      <w:lvlText w:val="Рис. 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C4D433A"/>
    <w:multiLevelType w:val="hybridMultilevel"/>
    <w:tmpl w:val="E3C0BA48"/>
    <w:lvl w:ilvl="0" w:tplc="CB08A95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6BE20A66"/>
    <w:multiLevelType w:val="hybridMultilevel"/>
    <w:tmpl w:val="29A29974"/>
    <w:lvl w:ilvl="0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>
    <w:nsid w:val="6C402C58"/>
    <w:multiLevelType w:val="hybridMultilevel"/>
    <w:tmpl w:val="C136E6FE"/>
    <w:lvl w:ilvl="0" w:tplc="1F321310">
      <w:start w:val="1"/>
      <w:numFmt w:val="decimal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CD32DA8"/>
    <w:multiLevelType w:val="singleLevel"/>
    <w:tmpl w:val="773808F0"/>
    <w:lvl w:ilvl="0">
      <w:start w:val="1"/>
      <w:numFmt w:val="upperRoman"/>
      <w:lvlText w:val="ТАБЛИЦА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5">
    <w:nsid w:val="71C30FF5"/>
    <w:multiLevelType w:val="hybridMultilevel"/>
    <w:tmpl w:val="D548C94E"/>
    <w:lvl w:ilvl="0" w:tplc="76A65866">
      <w:start w:val="1"/>
      <w:numFmt w:val="upperRoman"/>
      <w:lvlText w:val="ТАБЛИЦА %1. "/>
      <w:lvlJc w:val="center"/>
      <w:pPr>
        <w:ind w:left="81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1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6">
    <w:nsid w:val="72951F90"/>
    <w:multiLevelType w:val="hybridMultilevel"/>
    <w:tmpl w:val="149E351E"/>
    <w:lvl w:ilvl="0" w:tplc="446C6AE2">
      <w:start w:val="1"/>
      <w:numFmt w:val="upperRoman"/>
      <w:pStyle w:val="a1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5"/>
  </w:num>
  <w:num w:numId="4">
    <w:abstractNumId w:val="15"/>
  </w:num>
  <w:num w:numId="5">
    <w:abstractNumId w:val="15"/>
  </w:num>
  <w:num w:numId="6">
    <w:abstractNumId w:val="24"/>
  </w:num>
  <w:num w:numId="7">
    <w:abstractNumId w:val="20"/>
  </w:num>
  <w:num w:numId="8">
    <w:abstractNumId w:val="19"/>
  </w:num>
  <w:num w:numId="9">
    <w:abstractNumId w:val="12"/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24"/>
  </w:num>
  <w:num w:numId="15">
    <w:abstractNumId w:val="20"/>
  </w:num>
  <w:num w:numId="16">
    <w:abstractNumId w:val="19"/>
  </w:num>
  <w:num w:numId="17">
    <w:abstractNumId w:val="12"/>
  </w:num>
  <w:num w:numId="18">
    <w:abstractNumId w:val="11"/>
  </w:num>
  <w:num w:numId="19">
    <w:abstractNumId w:val="13"/>
  </w:num>
  <w:num w:numId="20">
    <w:abstractNumId w:val="2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8"/>
  </w:num>
  <w:num w:numId="32">
    <w:abstractNumId w:val="23"/>
  </w:num>
  <w:num w:numId="33">
    <w:abstractNumId w:val="17"/>
  </w:num>
  <w:num w:numId="34">
    <w:abstractNumId w:val="26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22"/>
  </w:num>
  <w:num w:numId="38">
    <w:abstractNumId w:val="10"/>
  </w:num>
  <w:num w:numId="39">
    <w:abstractNumId w:val="21"/>
  </w:num>
  <w:num w:numId="40">
    <w:abstractNumId w:val="15"/>
  </w:num>
  <w:num w:numId="41">
    <w:abstractNumId w:val="15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onsecutiveHyphenLimit w:val="1"/>
  <w:hyphenationZone w:val="142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2D"/>
    <w:rsid w:val="0000330F"/>
    <w:rsid w:val="0000610F"/>
    <w:rsid w:val="0003606F"/>
    <w:rsid w:val="00052062"/>
    <w:rsid w:val="000527AE"/>
    <w:rsid w:val="00095E1D"/>
    <w:rsid w:val="000A2AB6"/>
    <w:rsid w:val="00117206"/>
    <w:rsid w:val="00125130"/>
    <w:rsid w:val="0013123C"/>
    <w:rsid w:val="0013141C"/>
    <w:rsid w:val="00133002"/>
    <w:rsid w:val="00142018"/>
    <w:rsid w:val="00142C10"/>
    <w:rsid w:val="00171959"/>
    <w:rsid w:val="00181EE4"/>
    <w:rsid w:val="001E09D5"/>
    <w:rsid w:val="00252F87"/>
    <w:rsid w:val="00270195"/>
    <w:rsid w:val="00296868"/>
    <w:rsid w:val="002D540B"/>
    <w:rsid w:val="002E0D0B"/>
    <w:rsid w:val="002F72EE"/>
    <w:rsid w:val="003072C4"/>
    <w:rsid w:val="00332600"/>
    <w:rsid w:val="003378F6"/>
    <w:rsid w:val="00373376"/>
    <w:rsid w:val="003915FB"/>
    <w:rsid w:val="003C0A9C"/>
    <w:rsid w:val="003D06F1"/>
    <w:rsid w:val="003D785D"/>
    <w:rsid w:val="004165FC"/>
    <w:rsid w:val="00420452"/>
    <w:rsid w:val="00424B8D"/>
    <w:rsid w:val="00425071"/>
    <w:rsid w:val="00437419"/>
    <w:rsid w:val="004470D8"/>
    <w:rsid w:val="0046413D"/>
    <w:rsid w:val="00475C6B"/>
    <w:rsid w:val="0047652D"/>
    <w:rsid w:val="00493B98"/>
    <w:rsid w:val="0049691B"/>
    <w:rsid w:val="004A6F25"/>
    <w:rsid w:val="004B14C2"/>
    <w:rsid w:val="004B4256"/>
    <w:rsid w:val="004B63C2"/>
    <w:rsid w:val="004C40DB"/>
    <w:rsid w:val="004C5010"/>
    <w:rsid w:val="004D73BB"/>
    <w:rsid w:val="004D7E92"/>
    <w:rsid w:val="00502710"/>
    <w:rsid w:val="00522D82"/>
    <w:rsid w:val="00535924"/>
    <w:rsid w:val="005457A8"/>
    <w:rsid w:val="005630E7"/>
    <w:rsid w:val="005963D0"/>
    <w:rsid w:val="005E216A"/>
    <w:rsid w:val="00600041"/>
    <w:rsid w:val="00601DE2"/>
    <w:rsid w:val="0062410C"/>
    <w:rsid w:val="0063639C"/>
    <w:rsid w:val="0064450B"/>
    <w:rsid w:val="006A6D14"/>
    <w:rsid w:val="006D605D"/>
    <w:rsid w:val="006F4AF2"/>
    <w:rsid w:val="00711520"/>
    <w:rsid w:val="0071573A"/>
    <w:rsid w:val="00725AFB"/>
    <w:rsid w:val="0072646A"/>
    <w:rsid w:val="007316B2"/>
    <w:rsid w:val="00756F0A"/>
    <w:rsid w:val="0076309E"/>
    <w:rsid w:val="00780197"/>
    <w:rsid w:val="00791CA2"/>
    <w:rsid w:val="0079616E"/>
    <w:rsid w:val="007B63D6"/>
    <w:rsid w:val="007B6A69"/>
    <w:rsid w:val="007D0AED"/>
    <w:rsid w:val="007E7245"/>
    <w:rsid w:val="00816664"/>
    <w:rsid w:val="00835E86"/>
    <w:rsid w:val="0087270B"/>
    <w:rsid w:val="00881C35"/>
    <w:rsid w:val="008834FE"/>
    <w:rsid w:val="008928BF"/>
    <w:rsid w:val="008B6EA5"/>
    <w:rsid w:val="008C64AA"/>
    <w:rsid w:val="008D6681"/>
    <w:rsid w:val="00923414"/>
    <w:rsid w:val="00940220"/>
    <w:rsid w:val="0096089F"/>
    <w:rsid w:val="00977739"/>
    <w:rsid w:val="00983644"/>
    <w:rsid w:val="009D2C0E"/>
    <w:rsid w:val="009D4B7B"/>
    <w:rsid w:val="009F3EE0"/>
    <w:rsid w:val="009F446D"/>
    <w:rsid w:val="009F76A8"/>
    <w:rsid w:val="00A01BBB"/>
    <w:rsid w:val="00A06AD0"/>
    <w:rsid w:val="00A20A96"/>
    <w:rsid w:val="00A25034"/>
    <w:rsid w:val="00A25780"/>
    <w:rsid w:val="00A257E8"/>
    <w:rsid w:val="00A87B42"/>
    <w:rsid w:val="00A9123D"/>
    <w:rsid w:val="00AB0585"/>
    <w:rsid w:val="00AB295B"/>
    <w:rsid w:val="00AC08AA"/>
    <w:rsid w:val="00AC52E0"/>
    <w:rsid w:val="00AD1243"/>
    <w:rsid w:val="00AE6C42"/>
    <w:rsid w:val="00AF069A"/>
    <w:rsid w:val="00B04604"/>
    <w:rsid w:val="00B13CF3"/>
    <w:rsid w:val="00B26CCE"/>
    <w:rsid w:val="00B5127A"/>
    <w:rsid w:val="00B5789F"/>
    <w:rsid w:val="00B71403"/>
    <w:rsid w:val="00B72253"/>
    <w:rsid w:val="00B77B07"/>
    <w:rsid w:val="00BA65A3"/>
    <w:rsid w:val="00BB5FF9"/>
    <w:rsid w:val="00BD2BC3"/>
    <w:rsid w:val="00BE2F7F"/>
    <w:rsid w:val="00C013AA"/>
    <w:rsid w:val="00C140E5"/>
    <w:rsid w:val="00C17B7B"/>
    <w:rsid w:val="00C52A79"/>
    <w:rsid w:val="00C903D0"/>
    <w:rsid w:val="00C9188D"/>
    <w:rsid w:val="00CC2800"/>
    <w:rsid w:val="00CC6D5A"/>
    <w:rsid w:val="00CE6109"/>
    <w:rsid w:val="00D215BB"/>
    <w:rsid w:val="00D21F7D"/>
    <w:rsid w:val="00D346D4"/>
    <w:rsid w:val="00D60A12"/>
    <w:rsid w:val="00D80171"/>
    <w:rsid w:val="00D80951"/>
    <w:rsid w:val="00D8221A"/>
    <w:rsid w:val="00DA2AB6"/>
    <w:rsid w:val="00DA480C"/>
    <w:rsid w:val="00DD17E7"/>
    <w:rsid w:val="00DE20DA"/>
    <w:rsid w:val="00DF5B94"/>
    <w:rsid w:val="00E152C5"/>
    <w:rsid w:val="00E273EA"/>
    <w:rsid w:val="00E32200"/>
    <w:rsid w:val="00E41C4A"/>
    <w:rsid w:val="00E4365E"/>
    <w:rsid w:val="00E579EA"/>
    <w:rsid w:val="00E721FB"/>
    <w:rsid w:val="00E86F70"/>
    <w:rsid w:val="00E90CFB"/>
    <w:rsid w:val="00E92499"/>
    <w:rsid w:val="00EC2958"/>
    <w:rsid w:val="00EC44A2"/>
    <w:rsid w:val="00EE18F6"/>
    <w:rsid w:val="00F01DDE"/>
    <w:rsid w:val="00F022AC"/>
    <w:rsid w:val="00F05068"/>
    <w:rsid w:val="00F056C1"/>
    <w:rsid w:val="00F074EC"/>
    <w:rsid w:val="00F119CD"/>
    <w:rsid w:val="00F20F9D"/>
    <w:rsid w:val="00F228FC"/>
    <w:rsid w:val="00F335A4"/>
    <w:rsid w:val="00F43068"/>
    <w:rsid w:val="00F54D6B"/>
    <w:rsid w:val="00F55D34"/>
    <w:rsid w:val="00F60D5A"/>
    <w:rsid w:val="00FA4115"/>
    <w:rsid w:val="00FD40D9"/>
    <w:rsid w:val="00FD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4E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0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uiPriority="11"/>
    <w:lsdException w:name="Strong" w:semiHidden="0" w:uiPriority="22" w:unhideWhenUsed="0"/>
    <w:lsdException w:name="Emphasis" w:semiHidden="0" w:uiPriority="20" w:unhideWhenUsed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2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D215BB"/>
    <w:pPr>
      <w:keepNext/>
      <w:keepLines/>
      <w:numPr>
        <w:numId w:val="42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42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42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42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A20A96"/>
    <w:pPr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D215BB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3378F6"/>
    <w:pPr>
      <w:numPr>
        <w:numId w:val="31"/>
      </w:numPr>
      <w:spacing w:after="50" w:line="180" w:lineRule="exact"/>
      <w:ind w:left="289" w:hanging="289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character" w:styleId="af4">
    <w:name w:val="Placeholder Text"/>
    <w:basedOn w:val="a4"/>
    <w:uiPriority w:val="99"/>
    <w:semiHidden/>
    <w:rsid w:val="005457A8"/>
    <w:rPr>
      <w:color w:val="666666"/>
    </w:rPr>
  </w:style>
  <w:style w:type="character" w:styleId="af5">
    <w:name w:val="Hyperlink"/>
    <w:basedOn w:val="a4"/>
    <w:uiPriority w:val="99"/>
    <w:unhideWhenUsed/>
    <w:rsid w:val="00F4306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4"/>
    <w:uiPriority w:val="99"/>
    <w:semiHidden/>
    <w:unhideWhenUsed/>
    <w:rsid w:val="00F43068"/>
    <w:rPr>
      <w:color w:val="605E5C"/>
      <w:shd w:val="clear" w:color="auto" w:fill="E1DFDD"/>
    </w:rPr>
  </w:style>
  <w:style w:type="paragraph" w:styleId="af6">
    <w:name w:val="List Paragraph"/>
    <w:basedOn w:val="a2"/>
    <w:uiPriority w:val="34"/>
    <w:qFormat/>
    <w:rsid w:val="00133002"/>
    <w:pPr>
      <w:suppressAutoHyphens w:val="0"/>
      <w:ind w:left="720"/>
      <w:contextualSpacing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0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uiPriority="11"/>
    <w:lsdException w:name="Strong" w:semiHidden="0" w:uiPriority="22" w:unhideWhenUsed="0"/>
    <w:lsdException w:name="Emphasis" w:semiHidden="0" w:uiPriority="20" w:unhideWhenUsed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2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D215BB"/>
    <w:pPr>
      <w:keepNext/>
      <w:keepLines/>
      <w:numPr>
        <w:numId w:val="42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42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42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42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A20A96"/>
    <w:pPr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D215BB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3378F6"/>
    <w:pPr>
      <w:numPr>
        <w:numId w:val="31"/>
      </w:numPr>
      <w:spacing w:after="50" w:line="180" w:lineRule="exact"/>
      <w:ind w:left="289" w:hanging="289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character" w:styleId="af4">
    <w:name w:val="Placeholder Text"/>
    <w:basedOn w:val="a4"/>
    <w:uiPriority w:val="99"/>
    <w:semiHidden/>
    <w:rsid w:val="005457A8"/>
    <w:rPr>
      <w:color w:val="666666"/>
    </w:rPr>
  </w:style>
  <w:style w:type="character" w:styleId="af5">
    <w:name w:val="Hyperlink"/>
    <w:basedOn w:val="a4"/>
    <w:uiPriority w:val="99"/>
    <w:unhideWhenUsed/>
    <w:rsid w:val="00F4306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4"/>
    <w:uiPriority w:val="99"/>
    <w:semiHidden/>
    <w:unhideWhenUsed/>
    <w:rsid w:val="00F43068"/>
    <w:rPr>
      <w:color w:val="605E5C"/>
      <w:shd w:val="clear" w:color="auto" w:fill="E1DFDD"/>
    </w:rPr>
  </w:style>
  <w:style w:type="paragraph" w:styleId="af6">
    <w:name w:val="List Paragraph"/>
    <w:basedOn w:val="a2"/>
    <w:uiPriority w:val="34"/>
    <w:qFormat/>
    <w:rsid w:val="00133002"/>
    <w:pPr>
      <w:suppressAutoHyphens w:val="0"/>
      <w:ind w:left="720"/>
      <w:contextualSpacing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ulia.b2002@mail.ru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2139</Words>
  <Characters>12196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</dc:creator>
  <cp:lastModifiedBy>Ri</cp:lastModifiedBy>
  <cp:revision>2</cp:revision>
  <dcterms:created xsi:type="dcterms:W3CDTF">2026-05-14T10:06:00Z</dcterms:created>
  <dcterms:modified xsi:type="dcterms:W3CDTF">2026-05-14T10:06:00Z</dcterms:modified>
</cp:coreProperties>
</file>