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C5B2F" w14:textId="205DFB81" w:rsidR="00D20A29" w:rsidRPr="00F05B35" w:rsidRDefault="00B9583E">
      <w:pPr>
        <w:pStyle w:val="a8"/>
      </w:pPr>
      <w:r>
        <w:t>О</w:t>
      </w:r>
      <w:r w:rsidR="00475A7F">
        <w:t>ценивание</w:t>
      </w:r>
      <w:r>
        <w:t xml:space="preserve"> параметров непрерывных распределений на основе</w:t>
      </w:r>
      <w:r w:rsidR="00475A7F">
        <w:br/>
      </w:r>
      <w:r>
        <w:t>метрологических характеристик</w:t>
      </w:r>
    </w:p>
    <w:p w14:paraId="3642F33D" w14:textId="77777777" w:rsidR="00D20A29" w:rsidRDefault="00B9583E">
      <w:pPr>
        <w:pStyle w:val="ae"/>
      </w:pPr>
      <w:r>
        <w:t>А. В. Степанов</w:t>
      </w:r>
    </w:p>
    <w:p w14:paraId="417A4AD8" w14:textId="77777777" w:rsidR="00D20A29" w:rsidRDefault="00B9583E">
      <w:pPr>
        <w:pStyle w:val="af"/>
      </w:pPr>
      <w:r>
        <w:t>ВНИИМ им. Д.</w:t>
      </w:r>
      <w:r w:rsidRPr="002012BB">
        <w:t xml:space="preserve"> </w:t>
      </w:r>
      <w:r>
        <w:t>И.</w:t>
      </w:r>
      <w:r w:rsidRPr="002012BB">
        <w:t xml:space="preserve"> </w:t>
      </w:r>
      <w:r>
        <w:t>Менделеева</w:t>
      </w:r>
    </w:p>
    <w:p w14:paraId="1839FD59" w14:textId="38DE19FA" w:rsidR="00D20A29" w:rsidRDefault="00B9583E" w:rsidP="00B9583E">
      <w:pPr>
        <w:pStyle w:val="af0"/>
        <w:spacing w:after="180"/>
      </w:pPr>
      <w:r>
        <w:rPr>
          <w:lang w:val="ru-RU"/>
        </w:rPr>
        <w:t>stepanov17@yandex.ru</w:t>
      </w:r>
    </w:p>
    <w:p w14:paraId="03B9046C" w14:textId="77777777" w:rsidR="00D20A29" w:rsidRDefault="00D20A29">
      <w:pPr>
        <w:sectPr w:rsidR="00D20A29">
          <w:pgSz w:w="11906" w:h="16838"/>
          <w:pgMar w:top="907" w:right="907" w:bottom="1440" w:left="907" w:header="0" w:footer="0" w:gutter="0"/>
          <w:cols w:space="720"/>
          <w:formProt w:val="0"/>
          <w:docGrid w:linePitch="360"/>
        </w:sectPr>
      </w:pPr>
    </w:p>
    <w:p w14:paraId="642B0030" w14:textId="5CF224AD" w:rsidR="00CC6947" w:rsidRPr="00CC6947" w:rsidRDefault="00B9583E" w:rsidP="00CC6947">
      <w:pPr>
        <w:pStyle w:val="af1"/>
        <w:rPr>
          <w:rFonts w:eastAsia="MS Mincho"/>
        </w:rPr>
      </w:pPr>
      <w:r>
        <w:rPr>
          <w:i/>
        </w:rPr>
        <w:lastRenderedPageBreak/>
        <w:t xml:space="preserve">Аннотация. </w:t>
      </w:r>
      <w:r w:rsidR="00CC6947" w:rsidRPr="00CC6947">
        <w:rPr>
          <w:rFonts w:eastAsia="MS Mincho"/>
        </w:rPr>
        <w:t xml:space="preserve">В метрологической практике нередко возникают ситуации, когда требуется построить модель случайной величины при отсутствии исходной выборки. </w:t>
      </w:r>
      <w:r w:rsidR="00201F35">
        <w:rPr>
          <w:rFonts w:eastAsia="MS Mincho"/>
        </w:rPr>
        <w:t>С</w:t>
      </w:r>
      <w:r w:rsidR="00CC6947" w:rsidRPr="00CC6947">
        <w:rPr>
          <w:rFonts w:eastAsia="MS Mincho"/>
        </w:rPr>
        <w:t>огласно Дополнению</w:t>
      </w:r>
      <w:r w:rsidR="00201F35">
        <w:rPr>
          <w:rFonts w:eastAsia="MS Mincho"/>
        </w:rPr>
        <w:t> </w:t>
      </w:r>
      <w:r w:rsidR="00CC6947" w:rsidRPr="00CC6947">
        <w:rPr>
          <w:rFonts w:eastAsia="MS Mincho"/>
        </w:rPr>
        <w:t>1 к Руководству по выражению неопределенности измерения (</w:t>
      </w:r>
      <w:r w:rsidR="00CC6947" w:rsidRPr="00CC6947">
        <w:rPr>
          <w:rFonts w:eastAsia="MS Mincho"/>
          <w:lang w:val="en-US"/>
        </w:rPr>
        <w:t>GUM</w:t>
      </w:r>
      <w:r w:rsidR="00CC6947" w:rsidRPr="00CC6947">
        <w:rPr>
          <w:rFonts w:eastAsia="MS Mincho"/>
        </w:rPr>
        <w:t>), решение задачи трансформирования распределений методом Монте-Карло требует задания законов распределения для всех входных величин</w:t>
      </w:r>
      <w:r w:rsidR="001A1039" w:rsidRPr="001A1039">
        <w:rPr>
          <w:rFonts w:eastAsia="MS Mincho"/>
        </w:rPr>
        <w:t xml:space="preserve">; сгенерированные на их базе значения служат для </w:t>
      </w:r>
      <w:r w:rsidR="00CC6947" w:rsidRPr="00CC6947">
        <w:rPr>
          <w:rFonts w:eastAsia="MS Mincho"/>
        </w:rPr>
        <w:t xml:space="preserve">последующего формирования распределения выходной величины. Согласно указанному Дополнению, входные распределения могут </w:t>
      </w:r>
      <w:r w:rsidR="00BC6ED9">
        <w:rPr>
          <w:rFonts w:eastAsia="MS Mincho"/>
        </w:rPr>
        <w:t>приписываться</w:t>
      </w:r>
      <w:r w:rsidR="00CC6947" w:rsidRPr="00CC6947">
        <w:rPr>
          <w:rFonts w:eastAsia="MS Mincho"/>
        </w:rPr>
        <w:t xml:space="preserve"> на </w:t>
      </w:r>
      <w:r w:rsidR="00BC6ED9">
        <w:rPr>
          <w:rFonts w:eastAsia="MS Mincho"/>
        </w:rPr>
        <w:t>основании</w:t>
      </w:r>
      <w:r w:rsidR="00CC6947" w:rsidRPr="00CC6947">
        <w:rPr>
          <w:rFonts w:eastAsia="MS Mincho"/>
        </w:rPr>
        <w:t xml:space="preserve"> любой доступной информации </w:t>
      </w:r>
      <w:r w:rsidR="00BC6ED9">
        <w:rPr>
          <w:rFonts w:eastAsia="MS Mincho"/>
        </w:rPr>
        <w:t>(</w:t>
      </w:r>
      <w:r w:rsidR="00CC6947" w:rsidRPr="00CC6947">
        <w:rPr>
          <w:rFonts w:eastAsia="MS Mincho"/>
        </w:rPr>
        <w:t>среднего значения, стандартной неопределенности, квантилей, гистограмм или экспертных оценок</w:t>
      </w:r>
      <w:r w:rsidR="00BC6ED9">
        <w:rPr>
          <w:rFonts w:eastAsia="MS Mincho"/>
        </w:rPr>
        <w:t>)</w:t>
      </w:r>
      <w:r w:rsidR="00CC6947" w:rsidRPr="00CC6947">
        <w:rPr>
          <w:rFonts w:eastAsia="MS Mincho"/>
        </w:rPr>
        <w:t xml:space="preserve">. В работе </w:t>
      </w:r>
      <w:r w:rsidR="00201F35">
        <w:rPr>
          <w:rFonts w:eastAsia="MS Mincho"/>
        </w:rPr>
        <w:t>обосновывается использование метода наименьших квадратов</w:t>
      </w:r>
      <w:r w:rsidR="00CC6947" w:rsidRPr="00CC6947">
        <w:rPr>
          <w:rFonts w:eastAsia="MS Mincho"/>
        </w:rPr>
        <w:t xml:space="preserve"> </w:t>
      </w:r>
      <w:r w:rsidR="00201F35">
        <w:rPr>
          <w:rFonts w:eastAsia="MS Mincho"/>
        </w:rPr>
        <w:t>для</w:t>
      </w:r>
      <w:r w:rsidR="00CC6947" w:rsidRPr="00CC6947">
        <w:rPr>
          <w:rFonts w:eastAsia="MS Mincho"/>
        </w:rPr>
        <w:t xml:space="preserve"> оценивания параметров непрерывных распределений </w:t>
      </w:r>
      <w:r w:rsidR="00A31027">
        <w:rPr>
          <w:rFonts w:eastAsia="MS Mincho"/>
        </w:rPr>
        <w:t>по</w:t>
      </w:r>
      <w:r w:rsidR="00CC6947" w:rsidRPr="00CC6947">
        <w:rPr>
          <w:rFonts w:eastAsia="MS Mincho"/>
        </w:rPr>
        <w:t xml:space="preserve"> известны</w:t>
      </w:r>
      <w:r w:rsidR="00A31027">
        <w:rPr>
          <w:rFonts w:eastAsia="MS Mincho"/>
        </w:rPr>
        <w:t>м</w:t>
      </w:r>
      <w:r w:rsidR="00CC6947" w:rsidRPr="00CC6947">
        <w:rPr>
          <w:rFonts w:eastAsia="MS Mincho"/>
        </w:rPr>
        <w:t xml:space="preserve"> метрологически</w:t>
      </w:r>
      <w:r w:rsidR="00A31027">
        <w:rPr>
          <w:rFonts w:eastAsia="MS Mincho"/>
        </w:rPr>
        <w:t>м</w:t>
      </w:r>
      <w:r w:rsidR="00CC6947" w:rsidRPr="00CC6947">
        <w:rPr>
          <w:rFonts w:eastAsia="MS Mincho"/>
        </w:rPr>
        <w:t xml:space="preserve"> характеристик</w:t>
      </w:r>
      <w:r w:rsidR="00A31027">
        <w:rPr>
          <w:rFonts w:eastAsia="MS Mincho"/>
        </w:rPr>
        <w:t>ам</w:t>
      </w:r>
      <w:r w:rsidR="00BC6ED9">
        <w:rPr>
          <w:rFonts w:eastAsia="MS Mincho"/>
        </w:rPr>
        <w:t>:</w:t>
      </w:r>
      <w:r w:rsidR="00CC6947" w:rsidRPr="00CC6947">
        <w:rPr>
          <w:rFonts w:eastAsia="MS Mincho"/>
        </w:rPr>
        <w:t xml:space="preserve"> измеренно</w:t>
      </w:r>
      <w:r w:rsidR="00A31027">
        <w:rPr>
          <w:rFonts w:eastAsia="MS Mincho"/>
        </w:rPr>
        <w:t>му</w:t>
      </w:r>
      <w:r w:rsidR="00CC6947" w:rsidRPr="00CC6947">
        <w:rPr>
          <w:rFonts w:eastAsia="MS Mincho"/>
        </w:rPr>
        <w:t xml:space="preserve"> значени</w:t>
      </w:r>
      <w:r w:rsidR="00A31027">
        <w:rPr>
          <w:rFonts w:eastAsia="MS Mincho"/>
        </w:rPr>
        <w:t>ю</w:t>
      </w:r>
      <w:r w:rsidR="00CC6947" w:rsidRPr="00CC6947">
        <w:rPr>
          <w:rFonts w:eastAsia="MS Mincho"/>
        </w:rPr>
        <w:t>, стандартной неопределенности и границ</w:t>
      </w:r>
      <w:r w:rsidR="00A31027">
        <w:rPr>
          <w:rFonts w:eastAsia="MS Mincho"/>
        </w:rPr>
        <w:t>ам</w:t>
      </w:r>
      <w:r w:rsidR="00CC6947" w:rsidRPr="00CC6947">
        <w:rPr>
          <w:rFonts w:eastAsia="MS Mincho"/>
        </w:rPr>
        <w:t xml:space="preserve"> интервала охвата</w:t>
      </w:r>
      <w:r w:rsidR="00BC6ED9">
        <w:rPr>
          <w:rFonts w:eastAsia="MS Mincho"/>
        </w:rPr>
        <w:t>,</w:t>
      </w:r>
      <w:r w:rsidR="00201F35">
        <w:rPr>
          <w:rFonts w:eastAsia="MS Mincho"/>
        </w:rPr>
        <w:t xml:space="preserve"> в условиях </w:t>
      </w:r>
      <w:r w:rsidR="00CC6947" w:rsidRPr="00CC6947">
        <w:rPr>
          <w:rFonts w:eastAsia="MS Mincho"/>
        </w:rPr>
        <w:t>отсутствия исходных выборочных данных</w:t>
      </w:r>
      <w:r w:rsidR="00201F35">
        <w:rPr>
          <w:rFonts w:eastAsia="MS Mincho"/>
        </w:rPr>
        <w:t>.</w:t>
      </w:r>
    </w:p>
    <w:p w14:paraId="3B6238B5" w14:textId="5512F126" w:rsidR="00D20A29" w:rsidRDefault="00B9583E" w:rsidP="00B9583E">
      <w:pPr>
        <w:pStyle w:val="af2"/>
      </w:pPr>
      <w:proofErr w:type="gramStart"/>
      <w:r>
        <w:t>Ключевые</w:t>
      </w:r>
      <w:r w:rsidRPr="00FC33FE">
        <w:t xml:space="preserve"> </w:t>
      </w:r>
      <w:r>
        <w:t>слова</w:t>
      </w:r>
      <w:r w:rsidRPr="00FC33FE">
        <w:t xml:space="preserve">: </w:t>
      </w:r>
      <w:r>
        <w:rPr>
          <w:rFonts w:eastAsia="MS Mincho"/>
        </w:rPr>
        <w:t xml:space="preserve">случайная величина, плотность вероятности, </w:t>
      </w:r>
      <w:r w:rsidRPr="00B9583E">
        <w:rPr>
          <w:rFonts w:eastAsia="MS Mincho"/>
        </w:rPr>
        <w:t>неопределенность</w:t>
      </w:r>
      <w:r>
        <w:rPr>
          <w:rFonts w:eastAsia="MS Mincho"/>
        </w:rPr>
        <w:t xml:space="preserve">, интервал охвата, оценивание параметров, </w:t>
      </w:r>
      <w:r w:rsidR="00F004ED">
        <w:rPr>
          <w:rFonts w:eastAsia="MS Mincho"/>
        </w:rPr>
        <w:t xml:space="preserve">метод наименьших квадратов, принцип максимума энтропии, </w:t>
      </w:r>
      <w:r>
        <w:rPr>
          <w:rFonts w:eastAsia="MS Mincho"/>
        </w:rPr>
        <w:t>численная оптимизация</w:t>
      </w:r>
      <w:proofErr w:type="gramEnd"/>
    </w:p>
    <w:p w14:paraId="4226514B" w14:textId="77777777" w:rsidR="00D20A29" w:rsidRDefault="00B9583E">
      <w:pPr>
        <w:pStyle w:val="1"/>
        <w:tabs>
          <w:tab w:val="left" w:pos="576"/>
        </w:tabs>
      </w:pPr>
      <w:r>
        <w:t>Введение</w:t>
      </w:r>
    </w:p>
    <w:p w14:paraId="53098668" w14:textId="4C8A90F1" w:rsidR="00D20A29" w:rsidRPr="00B70195" w:rsidRDefault="00056927">
      <w:pPr>
        <w:pStyle w:val="a3"/>
      </w:pPr>
      <w:r>
        <w:t>В метрологических приложениях часто возникают ситуации, когда необходимо построить модель случайной величины на основе ограниченной информации, не включающей исходную выборку</w:t>
      </w:r>
      <w:r w:rsidR="00D225CC">
        <w:t xml:space="preserve"> (что исключает возможность применения классических методов оценивания, таких как метод моментов или метод максимального правдоподобия)</w:t>
      </w:r>
      <w:r>
        <w:t xml:space="preserve">. Например, в рамках Дополнения 1 к Руководству по </w:t>
      </w:r>
      <w:r w:rsidR="00647B2A">
        <w:t>выражению</w:t>
      </w:r>
      <w:r>
        <w:t xml:space="preserve"> неопределенности</w:t>
      </w:r>
      <w:r w:rsidR="00647B2A">
        <w:t xml:space="preserve"> измерения</w:t>
      </w:r>
      <w:r>
        <w:t xml:space="preserve"> [1], при решении задачи трансформирования распределений методом Монте-Карло требуется задать распределения для всех входных величин модели измерения, для генерации входных данных и последующего получения распределения выходной величины модели. Согласно Дополнению</w:t>
      </w:r>
      <w:r w:rsidR="003B0DCA">
        <w:t> 1</w:t>
      </w:r>
      <w:r>
        <w:t>, входные распределения могут быть установлены на основе любой доступной информации, в частности, среднего значения, стандартной неопредел</w:t>
      </w:r>
      <w:r w:rsidR="0073561A">
        <w:t>е</w:t>
      </w:r>
      <w:r>
        <w:t xml:space="preserve">нности, квантилей, гистограмм или экспертных оценок. Когда входная величина не может быть адекватно описана </w:t>
      </w:r>
      <w:r w:rsidR="001A1039">
        <w:t xml:space="preserve">общепринятым </w:t>
      </w:r>
      <w:r>
        <w:t xml:space="preserve">нормальным распределением (например, из-за существенной асимметрии или </w:t>
      </w:r>
      <w:r w:rsidR="00424BB4">
        <w:t>несоответствия бесконечного носителя нормального закона реальным физическим границам величины</w:t>
      </w:r>
      <w:r>
        <w:t>), представляется целесообразным использовать более гибкие параметрические семейства. Для подбора параметров этих распределений по заданным характеристикам</w:t>
      </w:r>
      <w:r w:rsidR="006D066B">
        <w:t xml:space="preserve"> в </w:t>
      </w:r>
      <w:r w:rsidR="006D066B">
        <w:lastRenderedPageBreak/>
        <w:t>данной работе предлагается</w:t>
      </w:r>
      <w:r>
        <w:t xml:space="preserve"> использовать метод наименьших квадратов (МНК).</w:t>
      </w:r>
    </w:p>
    <w:p w14:paraId="6BDDCE6E" w14:textId="2DE59FD6" w:rsidR="0062733E" w:rsidRPr="0069478C" w:rsidRDefault="006D066B">
      <w:pPr>
        <w:pStyle w:val="a3"/>
      </w:pPr>
      <w:r>
        <w:t xml:space="preserve">Исторически применение МНК для оценивания параметров измерений развивалось преимущественно в рамках анализа порядковых статистик </w:t>
      </w:r>
      <w:r w:rsidRPr="006D066B">
        <w:t xml:space="preserve">[2, 3]. </w:t>
      </w:r>
      <w:r w:rsidR="0062733E">
        <w:t xml:space="preserve">Метод </w:t>
      </w:r>
      <w:proofErr w:type="spellStart"/>
      <w:r w:rsidR="0062733E">
        <w:t>квантильных</w:t>
      </w:r>
      <w:proofErr w:type="spellEnd"/>
      <w:r w:rsidR="0062733E">
        <w:t xml:space="preserve"> наименьших квадратов традиционно применяется для подгонки теоретических функций распределения под выборочные данные </w:t>
      </w:r>
      <w:r w:rsidR="0062733E" w:rsidRPr="0062733E">
        <w:t>[4].</w:t>
      </w:r>
      <w:r w:rsidR="0062733E">
        <w:t xml:space="preserve"> При этом упомянутые работы, как правило, предполагают наличие исходной выборки и рассчитаны на использование однородной статистической информации (выборочные моменты или порядковые статистики). Предлагаемый подход предполагает объединение разнородной информации в условиях отсутствия </w:t>
      </w:r>
      <w:r w:rsidR="00877CBC">
        <w:t>исходных</w:t>
      </w:r>
      <w:r w:rsidR="0062733E">
        <w:t xml:space="preserve"> выборочных данных, позволяя не только подобрать параметры модели, но и количественно оценить согласованность предоставленных метрологических характеристик.</w:t>
      </w:r>
      <w:r w:rsidR="0069478C" w:rsidRPr="0069478C">
        <w:t xml:space="preserve"> </w:t>
      </w:r>
      <w:r w:rsidR="0069478C">
        <w:t xml:space="preserve">Заметим, что в условиях возможной несогласованности или избыточности исходных данных МНК позволяет получить устойчивую аппроксимацию, сглаживающую их противоречия, в то время как классический принцип максимума энтропии потребовал бы строгого удовлетворения всем условиям, </w:t>
      </w:r>
      <w:r w:rsidR="00614116">
        <w:t xml:space="preserve">что </w:t>
      </w:r>
      <w:r w:rsidR="00D10E21">
        <w:t>привело бы к артефактам (потерям гладкости)</w:t>
      </w:r>
      <w:r w:rsidR="0069478C">
        <w:t xml:space="preserve"> </w:t>
      </w:r>
      <w:r w:rsidR="00D10E21">
        <w:t xml:space="preserve">в искомой функции </w:t>
      </w:r>
      <w:r w:rsidR="0069478C">
        <w:t>плотности.</w:t>
      </w:r>
    </w:p>
    <w:p w14:paraId="02492B26" w14:textId="1F6A2EED" w:rsidR="0062733E" w:rsidRPr="003B0DCA" w:rsidRDefault="0062733E">
      <w:pPr>
        <w:pStyle w:val="a3"/>
      </w:pPr>
      <w:r>
        <w:t xml:space="preserve">Далее будет дано описание </w:t>
      </w:r>
      <w:r w:rsidR="003B0DCA">
        <w:t>соответствующего математического аппарата, включая выбор весов.</w:t>
      </w:r>
    </w:p>
    <w:p w14:paraId="01CF54F3" w14:textId="77777777" w:rsidR="00B252E2" w:rsidRDefault="00B252E2" w:rsidP="00B252E2">
      <w:pPr>
        <w:pStyle w:val="1"/>
        <w:tabs>
          <w:tab w:val="clear" w:pos="425"/>
          <w:tab w:val="left" w:pos="216"/>
          <w:tab w:val="left" w:pos="576"/>
          <w:tab w:val="left" w:pos="786"/>
        </w:tabs>
        <w:ind w:firstLine="0"/>
      </w:pPr>
      <w:r>
        <w:t>Подбор параметров с помощью МНК</w:t>
      </w:r>
    </w:p>
    <w:p w14:paraId="09FAAFC5" w14:textId="08E829AD" w:rsidR="00B252E2" w:rsidRDefault="00B252E2" w:rsidP="00B252E2">
      <w:pPr>
        <w:pStyle w:val="a3"/>
      </w:pPr>
      <w:r>
        <w:t xml:space="preserve">Предположим, что имеется непрерывное распределение случайной величины </w:t>
      </w:r>
      <w:r w:rsidR="00B9583E">
        <w:rPr>
          <w:i/>
          <w:iCs/>
        </w:rPr>
        <w:pict w14:anchorId="5ECC2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 w:rsidRPr="00EF62ED">
        <w:rPr>
          <w:i/>
          <w:iCs/>
          <w:lang w:val="en-US"/>
        </w:rPr>
        <w:t>X</w:t>
      </w:r>
      <w:r>
        <w:t>, принадлежащее некоторому параметрическому семейству</w:t>
      </w:r>
      <w:r w:rsidRPr="00EF62ED">
        <w:t xml:space="preserve"> </w:t>
      </w:r>
      <w:r w:rsidRPr="00FA73DD">
        <w:rPr>
          <w:position w:val="-10"/>
        </w:rPr>
        <w:object w:dxaOrig="639" w:dyaOrig="300" w14:anchorId="589FB428">
          <v:shape id="_x0000_i1025" type="#_x0000_t75" style="width:31.85pt;height:15.25pt" o:ole="">
            <v:imagedata r:id="rId6" o:title=""/>
          </v:shape>
          <o:OLEObject Type="Embed" ProgID="Equation.DSMT4" ShapeID="_x0000_i1025" DrawAspect="Content" ObjectID="_1836469238" r:id="rId7"/>
        </w:object>
      </w:r>
      <w:r w:rsidR="00AF0B21">
        <w:t xml:space="preserve"> (далее также будем обозначать его </w:t>
      </w:r>
      <w:r w:rsidR="00AF0B21" w:rsidRPr="00FA73DD">
        <w:rPr>
          <w:position w:val="-10"/>
        </w:rPr>
        <w:object w:dxaOrig="480" w:dyaOrig="300" w14:anchorId="25C97A5C">
          <v:shape id="_x0000_i1026" type="#_x0000_t75" style="width:24pt;height:15.25pt" o:ole="">
            <v:imagedata r:id="rId8" o:title=""/>
          </v:shape>
          <o:OLEObject Type="Embed" ProgID="Equation.DSMT4" ShapeID="_x0000_i1026" DrawAspect="Content" ObjectID="_1836469239" r:id="rId9"/>
        </w:object>
      </w:r>
      <w:r w:rsidR="00AF0B21">
        <w:t>)</w:t>
      </w:r>
      <w:r w:rsidRPr="00FA73DD">
        <w:t xml:space="preserve">, </w:t>
      </w:r>
      <w:r>
        <w:t xml:space="preserve">где </w:t>
      </w:r>
      <w:r w:rsidRPr="00FA73DD">
        <w:rPr>
          <w:i/>
          <w:iCs/>
        </w:rPr>
        <w:t>θ</w:t>
      </w:r>
      <w:r>
        <w:t xml:space="preserve"> – вектор параметров. </w:t>
      </w:r>
      <w:r w:rsidRPr="006465E1">
        <w:t xml:space="preserve">Требуется </w:t>
      </w:r>
      <w:r w:rsidR="00AC11E9">
        <w:t>оценить параметры, определяющие выбор конкретного</w:t>
      </w:r>
      <w:r w:rsidRPr="006465E1">
        <w:t xml:space="preserve"> распределени</w:t>
      </w:r>
      <w:r w:rsidR="00AC11E9">
        <w:t>я</w:t>
      </w:r>
      <w:r w:rsidRPr="006465E1">
        <w:t xml:space="preserve"> из данного семейства</w:t>
      </w:r>
      <w:r w:rsidR="00AC11E9">
        <w:t>,</w:t>
      </w:r>
      <w:r w:rsidRPr="006465E1">
        <w:t xml:space="preserve"> основываясь на доступной информации о нем</w:t>
      </w:r>
      <w:r>
        <w:t xml:space="preserve">. В метрологических приложениях, </w:t>
      </w:r>
      <w:r w:rsidR="000F0BFB">
        <w:t>где</w:t>
      </w:r>
      <w:r>
        <w:t xml:space="preserve"> плотность </w:t>
      </w:r>
      <w:r w:rsidRPr="00B252E2">
        <w:rPr>
          <w:i/>
          <w:iCs/>
        </w:rPr>
        <w:t>f</w:t>
      </w:r>
      <w:r>
        <w:t xml:space="preserve"> описывает информацию о вероятностной модели измеряемой величины </w:t>
      </w:r>
      <w:r w:rsidRPr="00B252E2">
        <w:rPr>
          <w:i/>
          <w:iCs/>
        </w:rPr>
        <w:t>X</w:t>
      </w:r>
      <w:r>
        <w:t xml:space="preserve">, в качестве такой информации могут выступать: измеренное значение </w:t>
      </w:r>
      <w:r w:rsidR="00AD4CD9">
        <w:t>величины,</w:t>
      </w:r>
      <w:r>
        <w:t xml:space="preserve"> интерпретируе</w:t>
      </w:r>
      <w:r w:rsidR="00AD4CD9">
        <w:t>мое</w:t>
      </w:r>
      <w:r>
        <w:t xml:space="preserve"> как математическое ожидание</w:t>
      </w:r>
      <w:r w:rsidR="001065BB">
        <w:t xml:space="preserve"> </w:t>
      </w:r>
      <w:r w:rsidR="001065BB" w:rsidRPr="001065BB">
        <w:rPr>
          <w:position w:val="-10"/>
        </w:rPr>
        <w:object w:dxaOrig="760" w:dyaOrig="279" w14:anchorId="3442BE25">
          <v:shape id="_x0000_i1027" type="#_x0000_t75" style="width:37.85pt;height:13.85pt" o:ole="">
            <v:imagedata r:id="rId10" o:title=""/>
          </v:shape>
          <o:OLEObject Type="Embed" ProgID="Equation.DSMT4" ShapeID="_x0000_i1027" DrawAspect="Content" ObjectID="_1836469240" r:id="rId11"/>
        </w:object>
      </w:r>
      <w:r w:rsidR="00926C33" w:rsidRPr="00926C33">
        <w:t>;</w:t>
      </w:r>
      <w:r w:rsidR="001065BB" w:rsidRPr="001065BB">
        <w:t xml:space="preserve"> стандартная неопределенность </w:t>
      </w:r>
      <w:r w:rsidR="001065BB" w:rsidRPr="001065BB">
        <w:rPr>
          <w:i/>
          <w:iCs/>
        </w:rPr>
        <w:t>u</w:t>
      </w:r>
      <w:r w:rsidR="001065BB" w:rsidRPr="001065BB">
        <w:t>, соответствующая стандартному отклонению (СКО)</w:t>
      </w:r>
      <w:r w:rsidR="001065BB" w:rsidRPr="00926C33">
        <w:t xml:space="preserve"> </w:t>
      </w:r>
      <w:r w:rsidR="001065BB" w:rsidRPr="001065BB">
        <w:rPr>
          <w:position w:val="-10"/>
          <w:lang w:val="en-US"/>
        </w:rPr>
        <w:object w:dxaOrig="1140" w:dyaOrig="340" w14:anchorId="0FD197C2">
          <v:shape id="_x0000_i1028" type="#_x0000_t75" style="width:57.25pt;height:16.6pt" o:ole="">
            <v:imagedata r:id="rId12" o:title=""/>
          </v:shape>
          <o:OLEObject Type="Embed" ProgID="Equation.DSMT4" ShapeID="_x0000_i1028" DrawAspect="Content" ObjectID="_1836469241" r:id="rId13"/>
        </w:object>
      </w:r>
      <w:r w:rsidR="00926C33" w:rsidRPr="00926C33">
        <w:t>;</w:t>
      </w:r>
      <w:r w:rsidR="001065BB" w:rsidRPr="00926C33">
        <w:t xml:space="preserve"> </w:t>
      </w:r>
      <w:r w:rsidR="00926C33" w:rsidRPr="00926C33">
        <w:t xml:space="preserve">границы интервала охвата </w:t>
      </w:r>
      <w:r w:rsidR="00926C33" w:rsidRPr="00926C33">
        <w:rPr>
          <w:position w:val="-12"/>
          <w:lang w:val="en-US"/>
        </w:rPr>
        <w:object w:dxaOrig="300" w:dyaOrig="320" w14:anchorId="1384856C">
          <v:shape id="_x0000_i1029" type="#_x0000_t75" style="width:15.25pt;height:16.15pt" o:ole="">
            <v:imagedata r:id="rId14" o:title=""/>
          </v:shape>
          <o:OLEObject Type="Embed" ProgID="Equation.DSMT4" ShapeID="_x0000_i1029" DrawAspect="Content" ObjectID="_1836469242" r:id="rId15"/>
        </w:object>
      </w:r>
      <w:r w:rsidR="00926C33" w:rsidRPr="00926C33">
        <w:t xml:space="preserve"> для заданного уровня вероятности </w:t>
      </w:r>
      <w:r w:rsidR="00926C33" w:rsidRPr="00926C33">
        <w:rPr>
          <w:position w:val="-10"/>
          <w:lang w:val="en-US"/>
        </w:rPr>
        <w:object w:dxaOrig="240" w:dyaOrig="300" w14:anchorId="679C50FD">
          <v:shape id="_x0000_i1030" type="#_x0000_t75" style="width:12pt;height:15.25pt" o:ole="">
            <v:imagedata r:id="rId16" o:title=""/>
          </v:shape>
          <o:OLEObject Type="Embed" ProgID="Equation.DSMT4" ShapeID="_x0000_i1030" DrawAspect="Content" ObjectID="_1836469243" r:id="rId17"/>
        </w:object>
      </w:r>
      <w:r w:rsidR="00926C33" w:rsidRPr="00926C33">
        <w:t xml:space="preserve">. Заметим, что под интервалом охвата будем в дальнейшем понимать вероятностно-симметричный двусторонний интервал охвата </w:t>
      </w:r>
      <w:r w:rsidR="00926C33" w:rsidRPr="00926C33">
        <w:rPr>
          <w:position w:val="-12"/>
          <w:lang w:val="en-US"/>
        </w:rPr>
        <w:object w:dxaOrig="1800" w:dyaOrig="340" w14:anchorId="402D595E">
          <v:shape id="_x0000_i1031" type="#_x0000_t75" style="width:90pt;height:16.6pt" o:ole="">
            <v:imagedata r:id="rId18" o:title=""/>
          </v:shape>
          <o:OLEObject Type="Embed" ProgID="Equation.DSMT4" ShapeID="_x0000_i1031" DrawAspect="Content" ObjectID="_1836469244" r:id="rId19"/>
        </w:object>
      </w:r>
      <w:r w:rsidR="00926C33" w:rsidRPr="00926C33">
        <w:t xml:space="preserve"> </w:t>
      </w:r>
      <w:r w:rsidR="00C8000B">
        <w:t>(</w:t>
      </w:r>
      <w:r w:rsidR="00926C33">
        <w:t xml:space="preserve">где </w:t>
      </w:r>
      <w:r w:rsidR="00926C33" w:rsidRPr="00BB02DA">
        <w:rPr>
          <w:position w:val="-4"/>
        </w:rPr>
        <w:object w:dxaOrig="340" w:dyaOrig="260" w14:anchorId="6FF52349">
          <v:shape id="_x0000_i1032" type="#_x0000_t75" style="width:16.6pt;height:13.4pt" o:ole="">
            <v:imagedata r:id="rId20" o:title=""/>
          </v:shape>
          <o:OLEObject Type="Embed" ProgID="Equation.DSMT4" ShapeID="_x0000_i1032" DrawAspect="Content" ObjectID="_1836469245" r:id="rId21"/>
        </w:object>
      </w:r>
      <w:r w:rsidR="00926C33">
        <w:t xml:space="preserve"> – </w:t>
      </w:r>
      <w:proofErr w:type="spellStart"/>
      <w:r w:rsidR="00926C33">
        <w:t>квантильная</w:t>
      </w:r>
      <w:proofErr w:type="spellEnd"/>
      <w:r w:rsidR="00926C33">
        <w:t xml:space="preserve"> </w:t>
      </w:r>
      <w:r w:rsidR="00926C33">
        <w:lastRenderedPageBreak/>
        <w:t>функция</w:t>
      </w:r>
      <w:r w:rsidR="00C8000B">
        <w:t xml:space="preserve">), </w:t>
      </w:r>
      <w:r w:rsidR="00C8000B" w:rsidRPr="00C8000B">
        <w:t>хотя, очевидно, ход рассуждений останется прежним и при рассмотрении произвольных интервалов охвата (например, односторонних).</w:t>
      </w:r>
    </w:p>
    <w:p w14:paraId="46295CC1" w14:textId="3AF16B57" w:rsidR="00735984" w:rsidRPr="002012BB" w:rsidRDefault="00735984" w:rsidP="004546BC">
      <w:pPr>
        <w:pStyle w:val="a3"/>
      </w:pPr>
      <w:r w:rsidRPr="00735984">
        <w:t>Предоставленная информация (значения</w:t>
      </w:r>
      <w:r>
        <w:t xml:space="preserve"> </w:t>
      </w:r>
      <w:r w:rsidR="004546BC" w:rsidRPr="004546BC">
        <w:rPr>
          <w:position w:val="-12"/>
          <w:lang w:val="en-US"/>
        </w:rPr>
        <w:object w:dxaOrig="720" w:dyaOrig="320" w14:anchorId="38281F2C">
          <v:shape id="_x0000_i1033" type="#_x0000_t75" style="width:36pt;height:16.15pt" o:ole="">
            <v:imagedata r:id="rId22" o:title=""/>
          </v:shape>
          <o:OLEObject Type="Embed" ProgID="Equation.DSMT4" ShapeID="_x0000_i1033" DrawAspect="Content" ObjectID="_1836469246" r:id="rId23"/>
        </w:object>
      </w:r>
      <w:r w:rsidR="004546BC" w:rsidRPr="004546BC">
        <w:t xml:space="preserve">) </w:t>
      </w:r>
      <w:r w:rsidR="004546BC">
        <w:t>может быть использован</w:t>
      </w:r>
      <w:r w:rsidR="0054462D">
        <w:t>а</w:t>
      </w:r>
      <w:r w:rsidR="004546BC">
        <w:t xml:space="preserve"> </w:t>
      </w:r>
      <w:r w:rsidR="004546BC" w:rsidRPr="004546BC">
        <w:t>для получения</w:t>
      </w:r>
      <w:r w:rsidR="00AD4CD9">
        <w:t xml:space="preserve"> вектора</w:t>
      </w:r>
      <w:r w:rsidR="004546BC" w:rsidRPr="004546BC">
        <w:t xml:space="preserve"> оценок</w:t>
      </w:r>
      <w:r w:rsidR="00AD4CD9">
        <w:t> </w:t>
      </w:r>
      <w:r w:rsidR="00AD4CD9" w:rsidRPr="004546BC">
        <w:rPr>
          <w:position w:val="-6"/>
        </w:rPr>
        <w:object w:dxaOrig="180" w:dyaOrig="300" w14:anchorId="74D78E38">
          <v:shape id="_x0000_i1034" type="#_x0000_t75" style="width:9.25pt;height:15.25pt" o:ole="">
            <v:imagedata r:id="rId24" o:title=""/>
          </v:shape>
          <o:OLEObject Type="Embed" ProgID="Equation.DSMT4" ShapeID="_x0000_i1034" DrawAspect="Content" ObjectID="_1836469247" r:id="rId25"/>
        </w:object>
      </w:r>
      <w:r w:rsidR="004546BC" w:rsidRPr="004546BC">
        <w:t xml:space="preserve"> параметров рассматриваемого семейства на основе взвешенного </w:t>
      </w:r>
      <w:r w:rsidR="00AD4CD9">
        <w:t>МНК</w:t>
      </w:r>
      <w:r w:rsidR="004546BC" w:rsidRPr="004546BC">
        <w:t>, т.</w:t>
      </w:r>
      <w:r w:rsidR="004546BC">
        <w:t xml:space="preserve"> </w:t>
      </w:r>
      <w:r w:rsidR="004546BC" w:rsidRPr="004546BC">
        <w:t xml:space="preserve">е. </w:t>
      </w:r>
      <w:r w:rsidR="004546BC" w:rsidRPr="004546BC">
        <w:rPr>
          <w:position w:val="-6"/>
        </w:rPr>
        <w:object w:dxaOrig="180" w:dyaOrig="300" w14:anchorId="0A6D34F5">
          <v:shape id="_x0000_i1035" type="#_x0000_t75" style="width:9.25pt;height:15.25pt" o:ole="">
            <v:imagedata r:id="rId24" o:title=""/>
          </v:shape>
          <o:OLEObject Type="Embed" ProgID="Equation.DSMT4" ShapeID="_x0000_i1035" DrawAspect="Content" ObjectID="_1836469248" r:id="rId26"/>
        </w:object>
      </w:r>
      <w:r w:rsidR="004546BC" w:rsidRPr="004546BC">
        <w:t xml:space="preserve"> представляет собой решение оптимизационной задачи</w:t>
      </w:r>
      <w:r w:rsidR="004546BC">
        <w:t>:</w:t>
      </w:r>
    </w:p>
    <w:p w14:paraId="6004D596" w14:textId="1DEF2E3C" w:rsidR="00863B0C" w:rsidRPr="00624976" w:rsidRDefault="0054462D" w:rsidP="00624976">
      <w:pPr>
        <w:pStyle w:val="a3"/>
        <w:ind w:firstLine="0"/>
        <w:jc w:val="center"/>
        <w:rPr>
          <w:lang w:val="en-US"/>
        </w:rPr>
      </w:pPr>
      <w:r w:rsidRPr="00CF5335">
        <w:rPr>
          <w:position w:val="-34"/>
          <w:lang w:val="en-US"/>
        </w:rPr>
        <w:object w:dxaOrig="3040" w:dyaOrig="780" w14:anchorId="4D4D1F1B">
          <v:shape id="_x0000_i1036" type="#_x0000_t75" style="width:151.85pt;height:39.25pt" o:ole="">
            <v:imagedata r:id="rId27" o:title=""/>
          </v:shape>
          <o:OLEObject Type="Embed" ProgID="Equation.DSMT4" ShapeID="_x0000_i1036" DrawAspect="Content" ObjectID="_1836469249" r:id="rId28"/>
        </w:object>
      </w:r>
    </w:p>
    <w:p w14:paraId="66A9E9C4" w14:textId="1CE8C505" w:rsidR="00B95495" w:rsidRPr="0038380E" w:rsidRDefault="00996599" w:rsidP="00996599">
      <w:pPr>
        <w:pStyle w:val="a3"/>
        <w:ind w:firstLine="0"/>
      </w:pPr>
      <w:r>
        <w:t>где веса</w:t>
      </w:r>
      <w:r w:rsidR="009F1DF8" w:rsidRPr="009F1DF8">
        <w:t xml:space="preserve"> </w:t>
      </w:r>
      <w:r w:rsidR="009F1DF8" w:rsidRPr="009F1DF8">
        <w:rPr>
          <w:position w:val="-12"/>
        </w:rPr>
        <w:object w:dxaOrig="900" w:dyaOrig="320" w14:anchorId="6DA0C2BF">
          <v:shape id="_x0000_i1037" type="#_x0000_t75" style="width:45.25pt;height:16.15pt" o:ole="">
            <v:imagedata r:id="rId29" o:title=""/>
          </v:shape>
          <o:OLEObject Type="Embed" ProgID="Equation.DSMT4" ShapeID="_x0000_i1037" DrawAspect="Content" ObjectID="_1836469250" r:id="rId30"/>
        </w:object>
      </w:r>
      <w:r>
        <w:t xml:space="preserve"> </w:t>
      </w:r>
      <w:r w:rsidR="00877CBC">
        <w:t>предназначены</w:t>
      </w:r>
      <w:r w:rsidRPr="00996599">
        <w:t xml:space="preserve"> для балансировки вкладов слагаемых</w:t>
      </w:r>
      <w:r w:rsidR="009F1DF8">
        <w:t xml:space="preserve"> </w:t>
      </w:r>
      <w:r w:rsidR="009F1DF8" w:rsidRPr="009F1DF8">
        <w:rPr>
          <w:position w:val="-4"/>
        </w:rPr>
        <w:object w:dxaOrig="240" w:dyaOrig="220" w14:anchorId="7228311A">
          <v:shape id="_x0000_i1038" type="#_x0000_t75" style="width:12pt;height:10.6pt" o:ole="">
            <v:imagedata r:id="rId31" o:title=""/>
          </v:shape>
          <o:OLEObject Type="Embed" ProgID="Equation.DSMT4" ShapeID="_x0000_i1038" DrawAspect="Content" ObjectID="_1836469251" r:id="rId32"/>
        </w:object>
      </w:r>
      <w:r w:rsidR="00522B15">
        <w:t xml:space="preserve">, а величины с индексом </w:t>
      </w:r>
      <w:r w:rsidR="00522B15" w:rsidRPr="00522B15">
        <w:rPr>
          <w:position w:val="-6"/>
        </w:rPr>
        <w:object w:dxaOrig="180" w:dyaOrig="240" w14:anchorId="4EDA8BC7">
          <v:shape id="_x0000_i1039" type="#_x0000_t75" style="width:9.25pt;height:12pt" o:ole="">
            <v:imagedata r:id="rId33" o:title=""/>
          </v:shape>
          <o:OLEObject Type="Embed" ProgID="Equation.DSMT4" ShapeID="_x0000_i1039" DrawAspect="Content" ObjectID="_1836469252" r:id="rId34"/>
        </w:object>
      </w:r>
      <w:r w:rsidR="00522B15">
        <w:t xml:space="preserve"> представляют собой «теоретические» значения рассматриваемых характеристик, как функций параметр</w:t>
      </w:r>
      <w:r w:rsidR="00AF0B21">
        <w:t>ов</w:t>
      </w:r>
      <w:r w:rsidR="00522B15">
        <w:t xml:space="preserve"> </w:t>
      </w:r>
      <w:r w:rsidR="00522B15" w:rsidRPr="00522B15">
        <w:rPr>
          <w:position w:val="-6"/>
        </w:rPr>
        <w:object w:dxaOrig="180" w:dyaOrig="240" w14:anchorId="076E83CC">
          <v:shape id="_x0000_i1040" type="#_x0000_t75" style="width:9.25pt;height:12pt" o:ole="">
            <v:imagedata r:id="rId33" o:title=""/>
          </v:shape>
          <o:OLEObject Type="Embed" ProgID="Equation.DSMT4" ShapeID="_x0000_i1040" DrawAspect="Content" ObjectID="_1836469253" r:id="rId35"/>
        </w:object>
      </w:r>
      <w:r w:rsidR="009F1DF8" w:rsidRPr="009F1DF8">
        <w:t xml:space="preserve">. </w:t>
      </w:r>
      <w:r w:rsidR="009F1DF8">
        <w:t xml:space="preserve">При подборе параметров симметричного распределения вместо </w:t>
      </w:r>
      <w:r w:rsidR="00306838">
        <w:t xml:space="preserve">последнего слагаемого, отвечающего границам интервала охвата </w:t>
      </w:r>
      <w:r w:rsidR="00306838" w:rsidRPr="00306838">
        <w:rPr>
          <w:position w:val="-12"/>
        </w:rPr>
        <w:object w:dxaOrig="300" w:dyaOrig="320" w14:anchorId="28B90855">
          <v:shape id="_x0000_i1041" type="#_x0000_t75" style="width:15.25pt;height:16.15pt" o:ole="">
            <v:imagedata r:id="rId36" o:title=""/>
          </v:shape>
          <o:OLEObject Type="Embed" ProgID="Equation.DSMT4" ShapeID="_x0000_i1041" DrawAspect="Content" ObjectID="_1836469254" r:id="rId37"/>
        </w:object>
      </w:r>
      <w:r w:rsidR="00306838" w:rsidRPr="00306838">
        <w:t xml:space="preserve">, </w:t>
      </w:r>
      <w:r w:rsidR="00522B15">
        <w:t xml:space="preserve">можно рассмотреть слагаемое вида </w:t>
      </w:r>
      <w:r w:rsidR="0038380E" w:rsidRPr="0031483F">
        <w:rPr>
          <w:position w:val="-10"/>
        </w:rPr>
        <w:object w:dxaOrig="1120" w:dyaOrig="320" w14:anchorId="3D44C337">
          <v:shape id="_x0000_i1042" type="#_x0000_t75" style="width:55.85pt;height:16.15pt" o:ole="">
            <v:imagedata r:id="rId38" o:title=""/>
          </v:shape>
          <o:OLEObject Type="Embed" ProgID="Equation.DSMT4" ShapeID="_x0000_i1042" DrawAspect="Content" ObjectID="_1836469255" r:id="rId39"/>
        </w:object>
      </w:r>
      <w:r w:rsidR="0038380E" w:rsidRPr="0038380E">
        <w:t xml:space="preserve">, </w:t>
      </w:r>
      <w:r w:rsidR="0038380E">
        <w:t xml:space="preserve">где </w:t>
      </w:r>
      <w:r w:rsidR="0038380E" w:rsidRPr="0038380E">
        <w:rPr>
          <w:i/>
          <w:iCs/>
          <w:lang w:val="en-US"/>
        </w:rPr>
        <w:t>K</w:t>
      </w:r>
      <w:r w:rsidR="00B95495">
        <w:t> </w:t>
      </w:r>
      <w:r w:rsidR="0038380E">
        <w:t>–</w:t>
      </w:r>
      <w:r w:rsidR="0038380E" w:rsidRPr="0038380E">
        <w:t xml:space="preserve"> </w:t>
      </w:r>
      <w:r w:rsidR="0038380E">
        <w:t>коэффициент охвата</w:t>
      </w:r>
      <w:r w:rsidR="00877CBC">
        <w:t xml:space="preserve"> (для </w:t>
      </w:r>
      <w:r w:rsidR="00877CBC" w:rsidRPr="00926C33">
        <w:t xml:space="preserve">заданного уровня вероятности </w:t>
      </w:r>
      <w:r w:rsidR="00877CBC" w:rsidRPr="00926C33">
        <w:rPr>
          <w:position w:val="-10"/>
          <w:lang w:val="en-US"/>
        </w:rPr>
        <w:object w:dxaOrig="240" w:dyaOrig="300" w14:anchorId="2FBDBC2D">
          <v:shape id="_x0000_i1043" type="#_x0000_t75" style="width:12pt;height:15.25pt" o:ole="">
            <v:imagedata r:id="rId16" o:title=""/>
          </v:shape>
          <o:OLEObject Type="Embed" ProgID="Equation.DSMT4" ShapeID="_x0000_i1043" DrawAspect="Content" ObjectID="_1836469256" r:id="rId40"/>
        </w:object>
      </w:r>
      <w:r w:rsidR="00877CBC">
        <w:t>)</w:t>
      </w:r>
      <w:r w:rsidR="0038380E">
        <w:t>.</w:t>
      </w:r>
      <w:r w:rsidR="003E6DC1">
        <w:t xml:space="preserve"> Функционал </w:t>
      </w:r>
      <w:r w:rsidR="003E6DC1" w:rsidRPr="009F1DF8">
        <w:rPr>
          <w:position w:val="-4"/>
        </w:rPr>
        <w:object w:dxaOrig="240" w:dyaOrig="220" w14:anchorId="4AC306A0">
          <v:shape id="_x0000_i1044" type="#_x0000_t75" style="width:12pt;height:10.6pt" o:ole="">
            <v:imagedata r:id="rId31" o:title=""/>
          </v:shape>
          <o:OLEObject Type="Embed" ProgID="Equation.DSMT4" ShapeID="_x0000_i1044" DrawAspect="Content" ObjectID="_1836469257" r:id="rId41"/>
        </w:object>
      </w:r>
      <w:r w:rsidR="00AF0B21">
        <w:t xml:space="preserve"> </w:t>
      </w:r>
      <w:r w:rsidR="003E6DC1">
        <w:t xml:space="preserve">может также включать оценки границ носителя распределения (если носитель является ограниченным) </w:t>
      </w:r>
    </w:p>
    <w:p w14:paraId="4A986EDC" w14:textId="3A875D5B" w:rsidR="00B95495" w:rsidRDefault="00B95495" w:rsidP="00B95495">
      <w:pPr>
        <w:pStyle w:val="a3"/>
      </w:pPr>
      <w:r>
        <w:t xml:space="preserve">В случае, когда число оцениваемых параметров равно числу наложенных ограничений, а минимум целевой функции может достигать нуля, </w:t>
      </w:r>
      <w:r w:rsidR="00241232">
        <w:t>МНК</w:t>
      </w:r>
      <w:r>
        <w:t xml:space="preserve"> сводится, по сути, к численному решению системы нелинейных уравнений</w:t>
      </w:r>
    </w:p>
    <w:p w14:paraId="72F04A12" w14:textId="5BBFBA20" w:rsidR="00B95495" w:rsidRDefault="003E6DC1" w:rsidP="00B95495">
      <w:pPr>
        <w:pStyle w:val="a3"/>
        <w:ind w:firstLine="0"/>
        <w:jc w:val="center"/>
      </w:pPr>
      <w:r w:rsidRPr="00CD712C">
        <w:rPr>
          <w:position w:val="-12"/>
        </w:rPr>
        <w:object w:dxaOrig="3120" w:dyaOrig="320" w14:anchorId="46DEF43C">
          <v:shape id="_x0000_i1045" type="#_x0000_t75" style="width:156pt;height:16.15pt" o:ole="">
            <v:imagedata r:id="rId42" o:title=""/>
          </v:shape>
          <o:OLEObject Type="Embed" ProgID="Equation.DSMT4" ShapeID="_x0000_i1045" DrawAspect="Content" ObjectID="_1836469258" r:id="rId43"/>
        </w:object>
      </w:r>
    </w:p>
    <w:p w14:paraId="0977EA0A" w14:textId="77777777" w:rsidR="003E6DC1" w:rsidRDefault="003E6DC1" w:rsidP="003E6DC1">
      <w:pPr>
        <w:pStyle w:val="a3"/>
        <w:ind w:firstLine="0"/>
      </w:pPr>
      <w:r>
        <w:t>или, в случае симметричного распределения,</w:t>
      </w:r>
    </w:p>
    <w:p w14:paraId="6B539CBA" w14:textId="35C81102" w:rsidR="003E6DC1" w:rsidRPr="003E6DC1" w:rsidRDefault="003E6DC1" w:rsidP="003E6DC1">
      <w:pPr>
        <w:pStyle w:val="a3"/>
        <w:ind w:firstLine="0"/>
        <w:jc w:val="center"/>
      </w:pPr>
      <w:r w:rsidRPr="003E6DC1">
        <w:rPr>
          <w:position w:val="-10"/>
        </w:rPr>
        <w:object w:dxaOrig="2240" w:dyaOrig="300" w14:anchorId="0739E962">
          <v:shape id="_x0000_i1046" type="#_x0000_t75" style="width:112.15pt;height:15.25pt" o:ole="">
            <v:imagedata r:id="rId44" o:title=""/>
          </v:shape>
          <o:OLEObject Type="Embed" ProgID="Equation.DSMT4" ShapeID="_x0000_i1046" DrawAspect="Content" ObjectID="_1836469259" r:id="rId45"/>
        </w:object>
      </w:r>
    </w:p>
    <w:p w14:paraId="5091BA39" w14:textId="05E11127" w:rsidR="003E6DC1" w:rsidRPr="00764A7D" w:rsidRDefault="003E6DC1" w:rsidP="003E6DC1">
      <w:pPr>
        <w:pStyle w:val="a3"/>
        <w:ind w:firstLine="0"/>
      </w:pPr>
      <w:r w:rsidRPr="00764A7D">
        <w:t>Вопрос о решении такой системы для оценивания параметров двустороннего степенного распределения</w:t>
      </w:r>
      <w:r w:rsidR="007949E7">
        <w:t xml:space="preserve"> </w:t>
      </w:r>
      <w:r w:rsidR="002075D8" w:rsidRPr="00764A7D">
        <w:t>[</w:t>
      </w:r>
      <w:r w:rsidR="007949E7">
        <w:t>5</w:t>
      </w:r>
      <w:r w:rsidR="002075D8" w:rsidRPr="00764A7D">
        <w:t>]</w:t>
      </w:r>
      <w:r w:rsidRPr="00764A7D">
        <w:t xml:space="preserve"> </w:t>
      </w:r>
      <w:r w:rsidR="002075D8" w:rsidRPr="00764A7D">
        <w:t>рассматривался</w:t>
      </w:r>
      <w:r w:rsidR="00764A7D" w:rsidRPr="00764A7D">
        <w:t>, например,</w:t>
      </w:r>
      <w:r w:rsidR="002075D8" w:rsidRPr="00764A7D">
        <w:t xml:space="preserve"> в работе</w:t>
      </w:r>
      <w:r w:rsidR="007949E7">
        <w:t xml:space="preserve"> </w:t>
      </w:r>
      <w:r w:rsidR="002075D8" w:rsidRPr="00764A7D">
        <w:t>[</w:t>
      </w:r>
      <w:r w:rsidR="007949E7">
        <w:t>6</w:t>
      </w:r>
      <w:r w:rsidR="002075D8" w:rsidRPr="00764A7D">
        <w:t xml:space="preserve">] (приведена программная реализация). В то же время применение МНК выглядит предпочтительным, </w:t>
      </w:r>
      <w:r w:rsidR="00C72259" w:rsidRPr="00764A7D">
        <w:t>поскольку</w:t>
      </w:r>
      <w:r w:rsidR="002075D8" w:rsidRPr="00764A7D">
        <w:t xml:space="preserve"> предоставляемая информация (метрологические характеристики) мо</w:t>
      </w:r>
      <w:r w:rsidR="00C72259" w:rsidRPr="00764A7D">
        <w:t>же</w:t>
      </w:r>
      <w:r w:rsidR="002075D8" w:rsidRPr="00764A7D">
        <w:t>т содержать неточности (как минимум, погрешности округления), приводящие к несовместности рассматриваемой системы уравнений.</w:t>
      </w:r>
    </w:p>
    <w:p w14:paraId="27168C57" w14:textId="77777777" w:rsidR="00017754" w:rsidRPr="00017754" w:rsidRDefault="00764A7D" w:rsidP="00017754">
      <w:pPr>
        <w:pStyle w:val="a3"/>
      </w:pPr>
      <w:r>
        <w:t>Как отмечалось ранее,</w:t>
      </w:r>
      <w:r w:rsidR="00CD712C" w:rsidRPr="00CD712C">
        <w:t xml:space="preserve"> МНК </w:t>
      </w:r>
      <w:r>
        <w:t xml:space="preserve">является </w:t>
      </w:r>
      <w:r w:rsidR="00CD712C" w:rsidRPr="00CD712C">
        <w:t>традиционн</w:t>
      </w:r>
      <w:r>
        <w:t>ым</w:t>
      </w:r>
      <w:r w:rsidR="00CD712C" w:rsidRPr="00CD712C">
        <w:t xml:space="preserve"> </w:t>
      </w:r>
      <w:r>
        <w:t>инструментом обработки</w:t>
      </w:r>
      <w:r w:rsidR="00CD712C" w:rsidRPr="00CD712C">
        <w:t xml:space="preserve"> избыточных данных, например, при </w:t>
      </w:r>
      <w:r>
        <w:t>необходимости согласования</w:t>
      </w:r>
      <w:r w:rsidR="00CD712C" w:rsidRPr="00CD712C">
        <w:t xml:space="preserve"> оценок одной и той же величины. В этом случае все </w:t>
      </w:r>
      <w:r>
        <w:t>оценки</w:t>
      </w:r>
      <w:r w:rsidR="00CD712C" w:rsidRPr="00CD712C">
        <w:t xml:space="preserve"> могут быть </w:t>
      </w:r>
      <w:r>
        <w:t>введены</w:t>
      </w:r>
      <w:r w:rsidR="00CD712C" w:rsidRPr="00CD712C">
        <w:t xml:space="preserve"> в</w:t>
      </w:r>
      <w:r>
        <w:t xml:space="preserve"> целевой</w:t>
      </w:r>
      <w:r w:rsidR="00CD712C" w:rsidRPr="00CD712C">
        <w:t xml:space="preserve"> функционал </w:t>
      </w:r>
      <w:r w:rsidR="00CD712C" w:rsidRPr="00CD712C">
        <w:rPr>
          <w:position w:val="-4"/>
        </w:rPr>
        <w:object w:dxaOrig="240" w:dyaOrig="220" w14:anchorId="214DF6CE">
          <v:shape id="_x0000_i1047" type="#_x0000_t75" style="width:12pt;height:10.6pt" o:ole="">
            <v:imagedata r:id="rId46" o:title=""/>
          </v:shape>
          <o:OLEObject Type="Embed" ProgID="Equation.DSMT4" ShapeID="_x0000_i1047" DrawAspect="Content" ObjectID="_1836469260" r:id="rId47"/>
        </w:object>
      </w:r>
      <w:r w:rsidR="00CD712C" w:rsidRPr="00CD712C">
        <w:t xml:space="preserve"> с различными весами (в случае </w:t>
      </w:r>
      <w:r>
        <w:t xml:space="preserve">их </w:t>
      </w:r>
      <w:r w:rsidR="00CD712C" w:rsidRPr="00CD712C">
        <w:t xml:space="preserve">значительного расхождения следует убедиться в их </w:t>
      </w:r>
      <w:r>
        <w:t xml:space="preserve">статистической </w:t>
      </w:r>
      <w:r w:rsidR="00CD712C" w:rsidRPr="00CD712C">
        <w:t xml:space="preserve">согласованности). </w:t>
      </w:r>
      <w:proofErr w:type="gramStart"/>
      <w:r w:rsidR="00CD712C" w:rsidRPr="00CD712C">
        <w:t xml:space="preserve">Аналогично, могут использоваться границы интервала охвата для двух уровней вероятности, условно говоря, </w:t>
      </w:r>
      <w:r w:rsidR="00CD712C">
        <w:t>«</w:t>
      </w:r>
      <w:r w:rsidR="00CD712C" w:rsidRPr="00CD712C">
        <w:t>стандартного</w:t>
      </w:r>
      <w:r w:rsidR="00CD712C">
        <w:t>» (например, 95%)</w:t>
      </w:r>
      <w:r w:rsidR="00CD712C" w:rsidRPr="00CD712C">
        <w:t xml:space="preserve"> и</w:t>
      </w:r>
      <w:r w:rsidR="00CD712C">
        <w:t xml:space="preserve"> «критического» (например, 99.</w:t>
      </w:r>
      <w:r w:rsidR="00894791">
        <w:t>9</w:t>
      </w:r>
      <w:r w:rsidR="00CD712C">
        <w:t>%</w:t>
      </w:r>
      <w:r w:rsidR="00CD712C" w:rsidRPr="00CD712C">
        <w:t>), и т.</w:t>
      </w:r>
      <w:r w:rsidR="00CD712C">
        <w:t xml:space="preserve"> </w:t>
      </w:r>
      <w:r w:rsidR="00CD712C" w:rsidRPr="00CD712C">
        <w:t>д.</w:t>
      </w:r>
      <w:proofErr w:type="gramEnd"/>
    </w:p>
    <w:p w14:paraId="17BC5F9B" w14:textId="7C92CEDA" w:rsidR="000A55C2" w:rsidRDefault="000A55C2" w:rsidP="00017754">
      <w:pPr>
        <w:pStyle w:val="a3"/>
      </w:pPr>
      <w:r w:rsidRPr="000A55C2">
        <w:t>Если имеется дополнительная информация о величине</w:t>
      </w:r>
      <w:r>
        <w:t xml:space="preserve"> </w:t>
      </w:r>
      <w:r w:rsidRPr="000A55C2">
        <w:rPr>
          <w:i/>
          <w:iCs/>
        </w:rPr>
        <w:t>X</w:t>
      </w:r>
      <w:r w:rsidRPr="000A55C2">
        <w:t>, представленная в виде гистограммы</w:t>
      </w:r>
      <w:r w:rsidR="00232ACA">
        <w:t xml:space="preserve"> (или нескольких)</w:t>
      </w:r>
      <w:r w:rsidRPr="000A55C2">
        <w:t>, то ее также можно включить в итоговый функционал, например,</w:t>
      </w:r>
    </w:p>
    <w:p w14:paraId="02FE96C4" w14:textId="7BAB0243" w:rsidR="00275E64" w:rsidRDefault="005C0B7C" w:rsidP="00275E64">
      <w:pPr>
        <w:pStyle w:val="a3"/>
        <w:ind w:firstLine="0"/>
        <w:jc w:val="center"/>
      </w:pPr>
      <w:r w:rsidRPr="005C0B7C">
        <w:rPr>
          <w:position w:val="-46"/>
          <w:lang w:val="en-US"/>
        </w:rPr>
        <w:object w:dxaOrig="3240" w:dyaOrig="1020" w14:anchorId="64DFDD24">
          <v:shape id="_x0000_i1048" type="#_x0000_t75" style="width:162pt;height:51.25pt" o:ole="">
            <v:imagedata r:id="rId48" o:title=""/>
          </v:shape>
          <o:OLEObject Type="Embed" ProgID="Equation.DSMT4" ShapeID="_x0000_i1048" DrawAspect="Content" ObjectID="_1836469261" r:id="rId49"/>
        </w:object>
      </w:r>
    </w:p>
    <w:p w14:paraId="03753E64" w14:textId="1B92592E" w:rsidR="00DA6727" w:rsidRPr="00232ACA" w:rsidRDefault="00DA6727" w:rsidP="00196246">
      <w:pPr>
        <w:jc w:val="both"/>
      </w:pPr>
      <w:r>
        <w:rPr>
          <w:rFonts w:eastAsia="MS Mincho"/>
        </w:rPr>
        <w:t xml:space="preserve">где </w:t>
      </w:r>
      <w:r w:rsidRPr="00B33AB7">
        <w:rPr>
          <w:rFonts w:eastAsia="MS Mincho"/>
          <w:position w:val="-10"/>
        </w:rPr>
        <w:object w:dxaOrig="240" w:dyaOrig="300" w14:anchorId="473C326F">
          <v:shape id="_x0000_i1049" type="#_x0000_t75" style="width:12pt;height:15.25pt" o:ole="">
            <v:imagedata r:id="rId50" o:title=""/>
          </v:shape>
          <o:OLEObject Type="Embed" ProgID="Equation.DSMT4" ShapeID="_x0000_i1049" DrawAspect="Content" ObjectID="_1836469262" r:id="rId51"/>
        </w:object>
      </w:r>
      <w:r>
        <w:t xml:space="preserve"> – </w:t>
      </w:r>
      <w:r w:rsidRPr="00814147">
        <w:t xml:space="preserve">число </w:t>
      </w:r>
      <w:proofErr w:type="spellStart"/>
      <w:r w:rsidRPr="00814147">
        <w:t>бинов</w:t>
      </w:r>
      <w:proofErr w:type="spellEnd"/>
      <w:r w:rsidRPr="00814147">
        <w:t xml:space="preserve"> (корзин) в гистограмме</w:t>
      </w:r>
      <w:r>
        <w:t xml:space="preserve">, </w:t>
      </w:r>
      <w:r w:rsidRPr="00B33AB7">
        <w:rPr>
          <w:rFonts w:eastAsia="MS Mincho"/>
          <w:position w:val="-10"/>
        </w:rPr>
        <w:object w:dxaOrig="220" w:dyaOrig="300" w14:anchorId="6B67AD6E">
          <v:shape id="_x0000_i1050" type="#_x0000_t75" style="width:10.6pt;height:15.25pt" o:ole="">
            <v:imagedata r:id="rId52" o:title=""/>
          </v:shape>
          <o:OLEObject Type="Embed" ProgID="Equation.DSMT4" ShapeID="_x0000_i1050" DrawAspect="Content" ObjectID="_1836469263" r:id="rId53"/>
        </w:object>
      </w:r>
      <w:r>
        <w:t> –</w:t>
      </w:r>
      <w:r w:rsidRPr="00814147">
        <w:t xml:space="preserve"> </w:t>
      </w:r>
      <w:r w:rsidR="00196246">
        <w:t>н</w:t>
      </w:r>
      <w:r w:rsidR="00196246" w:rsidRPr="00196246">
        <w:t xml:space="preserve">аблюдаемая частота в </w:t>
      </w:r>
      <w:r w:rsidR="00196246" w:rsidRPr="00196246">
        <w:rPr>
          <w:i/>
          <w:iCs/>
        </w:rPr>
        <w:t>i</w:t>
      </w:r>
      <w:r w:rsidR="00196246" w:rsidRPr="00196246">
        <w:t xml:space="preserve">-м </w:t>
      </w:r>
      <w:proofErr w:type="spellStart"/>
      <w:r w:rsidR="00196246" w:rsidRPr="00196246">
        <w:t>бине</w:t>
      </w:r>
      <w:proofErr w:type="spellEnd"/>
      <w:r w:rsidR="00232ACA" w:rsidRPr="00232ACA">
        <w:t xml:space="preserve">; </w:t>
      </w:r>
      <w:r w:rsidR="00232ACA">
        <w:t xml:space="preserve">ожидаемое (теоретическое) количество попаданий случайной величины в </w:t>
      </w:r>
      <w:r w:rsidR="00232ACA" w:rsidRPr="00196246">
        <w:rPr>
          <w:i/>
          <w:iCs/>
        </w:rPr>
        <w:t>i</w:t>
      </w:r>
      <w:r w:rsidR="00232ACA" w:rsidRPr="00196246">
        <w:t>-</w:t>
      </w:r>
      <w:r w:rsidR="00232ACA">
        <w:t>й</w:t>
      </w:r>
      <w:r w:rsidR="00232ACA" w:rsidRPr="00196246">
        <w:t xml:space="preserve"> бин</w:t>
      </w:r>
      <w:r w:rsidR="00232ACA">
        <w:t xml:space="preserve"> описывается формулой</w:t>
      </w:r>
    </w:p>
    <w:p w14:paraId="6AE193B2" w14:textId="43E673C8" w:rsidR="000B41B8" w:rsidRPr="000B41B8" w:rsidRDefault="000B41B8" w:rsidP="000B41B8">
      <w:pPr>
        <w:jc w:val="center"/>
        <w:rPr>
          <w:rFonts w:eastAsia="MS Mincho"/>
          <w:lang w:val="en-US"/>
        </w:rPr>
      </w:pPr>
      <w:r w:rsidRPr="000B41B8">
        <w:rPr>
          <w:position w:val="-14"/>
        </w:rPr>
        <w:object w:dxaOrig="3080" w:dyaOrig="380" w14:anchorId="3555E21A">
          <v:shape id="_x0000_i1051" type="#_x0000_t75" style="width:154.15pt;height:19.4pt" o:ole="">
            <v:imagedata r:id="rId54" o:title=""/>
          </v:shape>
          <o:OLEObject Type="Embed" ProgID="Equation.DSMT4" ShapeID="_x0000_i1051" DrawAspect="Content" ObjectID="_1836469264" r:id="rId55"/>
        </w:object>
      </w:r>
    </w:p>
    <w:p w14:paraId="777D24C9" w14:textId="1625113F" w:rsidR="00923470" w:rsidRPr="00E64466" w:rsidRDefault="000B41B8" w:rsidP="00DA6727">
      <w:pPr>
        <w:pStyle w:val="a3"/>
        <w:ind w:firstLine="0"/>
      </w:pPr>
      <w:r w:rsidRPr="00B33AB7">
        <w:rPr>
          <w:position w:val="-10"/>
        </w:rPr>
        <w:object w:dxaOrig="200" w:dyaOrig="300" w14:anchorId="58AE3C7B">
          <v:shape id="_x0000_i1052" type="#_x0000_t75" style="width:9.7pt;height:15.25pt" o:ole="">
            <v:imagedata r:id="rId56" o:title=""/>
          </v:shape>
          <o:OLEObject Type="Embed" ProgID="Equation.DSMT4" ShapeID="_x0000_i1052" DrawAspect="Content" ObjectID="_1836469265" r:id="rId57"/>
        </w:object>
      </w:r>
      <w:r>
        <w:t> –</w:t>
      </w:r>
      <w:r w:rsidRPr="000B41B8">
        <w:t xml:space="preserve"> </w:t>
      </w:r>
      <w:r>
        <w:t xml:space="preserve">границы </w:t>
      </w:r>
      <w:proofErr w:type="spellStart"/>
      <w:r>
        <w:t>бинов</w:t>
      </w:r>
      <w:proofErr w:type="spellEnd"/>
      <w:r w:rsidR="00232ACA" w:rsidRPr="00232ACA">
        <w:t>;</w:t>
      </w:r>
      <w:r>
        <w:t xml:space="preserve"> </w:t>
      </w:r>
      <w:r w:rsidRPr="000B41B8">
        <w:rPr>
          <w:i/>
          <w:iCs/>
          <w:lang w:val="en-US"/>
        </w:rPr>
        <w:t>F</w:t>
      </w:r>
      <w:r>
        <w:t> –</w:t>
      </w:r>
      <w:r w:rsidRPr="000B41B8">
        <w:t xml:space="preserve"> </w:t>
      </w:r>
      <w:r w:rsidR="00EC4D89">
        <w:t>фу</w:t>
      </w:r>
      <w:r>
        <w:t>н</w:t>
      </w:r>
      <w:r w:rsidR="00EC4D89">
        <w:t>кция</w:t>
      </w:r>
      <w:r>
        <w:t xml:space="preserve"> распределения семейства</w:t>
      </w:r>
      <w:r w:rsidR="00232ACA">
        <w:t>.</w:t>
      </w:r>
      <w:r w:rsidR="00316265">
        <w:t xml:space="preserve"> В этом случае функционал </w:t>
      </w:r>
      <w:r w:rsidR="00316265" w:rsidRPr="00CD712C">
        <w:rPr>
          <w:position w:val="-4"/>
        </w:rPr>
        <w:object w:dxaOrig="240" w:dyaOrig="220" w14:anchorId="0544A4A9">
          <v:shape id="_x0000_i1053" type="#_x0000_t75" style="width:12pt;height:10.6pt" o:ole="">
            <v:imagedata r:id="rId46" o:title=""/>
          </v:shape>
          <o:OLEObject Type="Embed" ProgID="Equation.DSMT4" ShapeID="_x0000_i1053" DrawAspect="Content" ObjectID="_1836469266" r:id="rId58"/>
        </w:object>
      </w:r>
      <w:r w:rsidR="00316265">
        <w:t xml:space="preserve"> </w:t>
      </w:r>
      <w:proofErr w:type="gramStart"/>
      <w:r w:rsidR="00316265">
        <w:t>отображает</w:t>
      </w:r>
      <w:proofErr w:type="gramEnd"/>
      <w:r w:rsidR="00316265">
        <w:t xml:space="preserve"> в том числе и то, насколько подбираемая теоретическая плотность способна описать рельеф гистограммы. </w:t>
      </w:r>
      <w:r w:rsidR="001833E2">
        <w:t>В</w:t>
      </w:r>
      <w:r w:rsidR="00316265">
        <w:t>ключение последнего слагаемого в целевой функционал не меняет базовой логики метода, предназначенного для работы в условиях отсутствия выборочных данных</w:t>
      </w:r>
      <w:r w:rsidR="002F267E">
        <w:t>.</w:t>
      </w:r>
      <w:r w:rsidR="0003073F">
        <w:t xml:space="preserve"> </w:t>
      </w:r>
      <w:r w:rsidR="002F267E">
        <w:t>З</w:t>
      </w:r>
      <w:r w:rsidR="0003073F">
        <w:t>десь гистограмма</w:t>
      </w:r>
      <w:r w:rsidR="002F267E">
        <w:t xml:space="preserve"> </w:t>
      </w:r>
      <w:r w:rsidR="0003073F">
        <w:t xml:space="preserve">– </w:t>
      </w:r>
      <w:r w:rsidR="0003073F" w:rsidRPr="0003073F">
        <w:t xml:space="preserve">это не набор реализаций случайной величины, а агрегированная форма </w:t>
      </w:r>
      <w:r w:rsidR="003D007D">
        <w:t>представления информации</w:t>
      </w:r>
      <w:r w:rsidR="0003073F" w:rsidRPr="0003073F">
        <w:t xml:space="preserve"> (</w:t>
      </w:r>
      <w:r w:rsidR="002F267E">
        <w:t xml:space="preserve">взятая, </w:t>
      </w:r>
      <w:r w:rsidR="0003073F" w:rsidRPr="0003073F">
        <w:t>например, из архивных отчетов)</w:t>
      </w:r>
      <w:r w:rsidR="0073561A">
        <w:t xml:space="preserve">, </w:t>
      </w:r>
      <w:r w:rsidR="002F267E">
        <w:t>которая</w:t>
      </w:r>
      <w:r w:rsidR="0073561A">
        <w:t xml:space="preserve"> характеризуется дискретностью и потерей точности. Тем не менее, </w:t>
      </w:r>
      <w:r w:rsidR="00E64466">
        <w:t>даже таки</w:t>
      </w:r>
      <w:r w:rsidR="002F267E">
        <w:t>е</w:t>
      </w:r>
      <w:r w:rsidR="00E64466">
        <w:t xml:space="preserve"> грубы</w:t>
      </w:r>
      <w:r w:rsidR="002F267E">
        <w:t>е</w:t>
      </w:r>
      <w:r w:rsidR="00E64466">
        <w:t xml:space="preserve"> данны</w:t>
      </w:r>
      <w:r w:rsidR="002F267E">
        <w:t>е</w:t>
      </w:r>
      <w:r w:rsidR="00397CCF">
        <w:t xml:space="preserve"> позволя</w:t>
      </w:r>
      <w:r w:rsidR="00D133F3">
        <w:t>ю</w:t>
      </w:r>
      <w:r w:rsidR="00397CCF">
        <w:t>т учитывать характерные черты распределения (</w:t>
      </w:r>
      <w:proofErr w:type="spellStart"/>
      <w:r w:rsidR="00397CCF">
        <w:t>мультимодальность</w:t>
      </w:r>
      <w:proofErr w:type="spellEnd"/>
      <w:r w:rsidR="002F267E">
        <w:t>, существенная асимметрия,</w:t>
      </w:r>
      <w:r w:rsidR="00397CCF">
        <w:t xml:space="preserve"> специфическая форма «хвостов»), которые не могут быть описаны </w:t>
      </w:r>
      <w:r w:rsidR="00E64466">
        <w:t xml:space="preserve">через интегральные характеристики. При этом следует помнить, что случайные флуктуации частот вследствие недостаточного числа отсчетов могут заметно влиять на итоговую форму </w:t>
      </w:r>
      <w:r w:rsidR="003D007D">
        <w:t>плотности вероятности</w:t>
      </w:r>
      <w:r w:rsidR="002F267E">
        <w:t>.</w:t>
      </w:r>
      <w:r w:rsidR="00E64466">
        <w:t xml:space="preserve"> </w:t>
      </w:r>
      <w:r w:rsidR="002F267E">
        <w:t>П</w:t>
      </w:r>
      <w:r w:rsidR="00E64466">
        <w:t xml:space="preserve">оэтому вес </w:t>
      </w:r>
      <w:r w:rsidR="00E64466" w:rsidRPr="00E64466">
        <w:rPr>
          <w:position w:val="-10"/>
          <w:lang w:val="en-US"/>
        </w:rPr>
        <w:object w:dxaOrig="260" w:dyaOrig="300" w14:anchorId="44238AE6">
          <v:shape id="_x0000_i1054" type="#_x0000_t75" style="width:13.4pt;height:15.25pt" o:ole="">
            <v:imagedata r:id="rId59" o:title=""/>
          </v:shape>
          <o:OLEObject Type="Embed" ProgID="Equation.DSMT4" ShapeID="_x0000_i1054" DrawAspect="Content" ObjectID="_1836469267" r:id="rId60"/>
        </w:object>
      </w:r>
      <w:r w:rsidR="00F153BC">
        <w:t>,</w:t>
      </w:r>
      <w:r w:rsidR="00B90001">
        <w:t xml:space="preserve"> не стоит брать слишком большим</w:t>
      </w:r>
      <w:r w:rsidR="00F05DCA">
        <w:t>, а</w:t>
      </w:r>
      <w:r w:rsidR="00E64466" w:rsidRPr="00E64466">
        <w:t xml:space="preserve"> </w:t>
      </w:r>
      <w:r w:rsidR="00E64466">
        <w:t>гистограмм</w:t>
      </w:r>
      <w:r w:rsidR="00B90001">
        <w:t>у, стоит рассматривать</w:t>
      </w:r>
      <w:r w:rsidR="00F05DCA">
        <w:t xml:space="preserve"> скорее</w:t>
      </w:r>
      <w:r w:rsidR="00E64466">
        <w:t xml:space="preserve"> как вспомогательный инструмент</w:t>
      </w:r>
      <w:r w:rsidR="001921D2">
        <w:t xml:space="preserve"> </w:t>
      </w:r>
      <w:r w:rsidR="00E64466">
        <w:t xml:space="preserve">для уточнения </w:t>
      </w:r>
      <w:r w:rsidR="002A3474">
        <w:t>формы</w:t>
      </w:r>
      <w:r w:rsidR="00E64466">
        <w:t xml:space="preserve"> распределения.</w:t>
      </w:r>
    </w:p>
    <w:p w14:paraId="365186B1" w14:textId="497AAA67" w:rsidR="00CD606B" w:rsidRDefault="003C7964" w:rsidP="00CD606B">
      <w:pPr>
        <w:pStyle w:val="a3"/>
      </w:pPr>
      <w:r>
        <w:t>З</w:t>
      </w:r>
      <w:r w:rsidR="00923470">
        <w:t>начени</w:t>
      </w:r>
      <w:r w:rsidR="0069660A">
        <w:t>е</w:t>
      </w:r>
      <w:r w:rsidR="00923470">
        <w:t xml:space="preserve"> </w:t>
      </w:r>
      <w:r>
        <w:t>суммарной остаточной невязки</w:t>
      </w:r>
      <w:r w:rsidR="00923470">
        <w:t xml:space="preserve"> </w:t>
      </w:r>
      <w:r w:rsidR="00BB1C77" w:rsidRPr="00BB1C77">
        <w:rPr>
          <w:position w:val="-16"/>
        </w:rPr>
        <w:object w:dxaOrig="520" w:dyaOrig="420" w14:anchorId="1CE80E86">
          <v:shape id="_x0000_i1055" type="#_x0000_t75" style="width:25.85pt;height:21.25pt" o:ole="">
            <v:imagedata r:id="rId61" o:title=""/>
          </v:shape>
          <o:OLEObject Type="Embed" ProgID="Equation.DSMT4" ShapeID="_x0000_i1055" DrawAspect="Content" ObjectID="_1836469268" r:id="rId62"/>
        </w:object>
      </w:r>
      <w:r w:rsidR="00BB1C77">
        <w:t xml:space="preserve"> </w:t>
      </w:r>
      <w:r w:rsidR="00D74402">
        <w:t xml:space="preserve">традиционно </w:t>
      </w:r>
      <w:r>
        <w:t>служит</w:t>
      </w:r>
      <w:r w:rsidR="00BB1C77">
        <w:t xml:space="preserve"> индикатор</w:t>
      </w:r>
      <w:r>
        <w:t>ом</w:t>
      </w:r>
      <w:r w:rsidR="00BB1C77">
        <w:t xml:space="preserve"> согласованности исходной измерительной информации с выбранной вероятностной моделью.</w:t>
      </w:r>
      <w:r w:rsidR="007026AB">
        <w:t xml:space="preserve"> </w:t>
      </w:r>
      <w:r w:rsidR="00D74402">
        <w:t>Если оно велико, то это</w:t>
      </w:r>
      <w:r>
        <w:t xml:space="preserve"> </w:t>
      </w:r>
      <w:r w:rsidR="007026AB">
        <w:t>свидетельствует о внутренне</w:t>
      </w:r>
      <w:r>
        <w:t>м</w:t>
      </w:r>
      <w:r w:rsidR="007026AB">
        <w:t xml:space="preserve"> противоречи</w:t>
      </w:r>
      <w:r>
        <w:t>и</w:t>
      </w:r>
      <w:r w:rsidR="007026AB">
        <w:t xml:space="preserve"> предоставленны</w:t>
      </w:r>
      <w:r>
        <w:t>х</w:t>
      </w:r>
      <w:r w:rsidR="007026AB">
        <w:t xml:space="preserve"> характеристик</w:t>
      </w:r>
      <w:r>
        <w:t xml:space="preserve"> либо </w:t>
      </w:r>
      <w:r w:rsidR="0069660A">
        <w:t xml:space="preserve">об </w:t>
      </w:r>
      <w:r>
        <w:t>их несоответстви</w:t>
      </w:r>
      <w:r w:rsidR="0069660A">
        <w:t>и</w:t>
      </w:r>
      <w:r>
        <w:t xml:space="preserve"> выбранной </w:t>
      </w:r>
      <w:r w:rsidR="003F4156">
        <w:t xml:space="preserve">вероятностной </w:t>
      </w:r>
      <w:r>
        <w:t>модели</w:t>
      </w:r>
      <w:r w:rsidR="00E57F80" w:rsidRPr="00E57F80">
        <w:t xml:space="preserve">. </w:t>
      </w:r>
      <w:proofErr w:type="gramStart"/>
      <w:r w:rsidR="003F4156">
        <w:t>С</w:t>
      </w:r>
      <w:r w:rsidR="00041AF6">
        <w:t xml:space="preserve">пособность </w:t>
      </w:r>
      <w:r w:rsidR="00D74402">
        <w:t>величины</w:t>
      </w:r>
      <w:r w:rsidR="00041AF6">
        <w:t xml:space="preserve"> </w:t>
      </w:r>
      <w:r w:rsidR="00041AF6" w:rsidRPr="00BB1C77">
        <w:rPr>
          <w:position w:val="-16"/>
        </w:rPr>
        <w:object w:dxaOrig="520" w:dyaOrig="420" w14:anchorId="0CF69352">
          <v:shape id="_x0000_i1056" type="#_x0000_t75" style="width:25.85pt;height:21.25pt" o:ole="">
            <v:imagedata r:id="rId61" o:title=""/>
          </v:shape>
          <o:OLEObject Type="Embed" ProgID="Equation.DSMT4" ShapeID="_x0000_i1056" DrawAspect="Content" ObjectID="_1836469269" r:id="rId63"/>
        </w:object>
      </w:r>
      <w:r w:rsidR="00041AF6">
        <w:t xml:space="preserve"> выступать критерием качества аппроксимации может быть использована для выбора</w:t>
      </w:r>
      <w:r w:rsidR="00D74402">
        <w:t xml:space="preserve"> (в том числе, автоматизированного)</w:t>
      </w:r>
      <w:r w:rsidR="00041AF6">
        <w:t xml:space="preserve"> семейства распределений </w:t>
      </w:r>
      <w:r w:rsidR="00D74402">
        <w:t xml:space="preserve">из </w:t>
      </w:r>
      <w:r w:rsidR="00041AF6">
        <w:t>набора) семейств-кандидатов.</w:t>
      </w:r>
      <w:proofErr w:type="gramEnd"/>
      <w:r w:rsidR="00041AF6">
        <w:t xml:space="preserve"> Сравнивая значения </w:t>
      </w:r>
      <w:r w:rsidR="00041AF6" w:rsidRPr="00BB1C77">
        <w:rPr>
          <w:position w:val="-16"/>
        </w:rPr>
        <w:object w:dxaOrig="680" w:dyaOrig="420" w14:anchorId="3B570FE0">
          <v:shape id="_x0000_i1057" type="#_x0000_t75" style="width:34.15pt;height:21.25pt" o:ole="">
            <v:imagedata r:id="rId64" o:title=""/>
          </v:shape>
          <o:OLEObject Type="Embed" ProgID="Equation.DSMT4" ShapeID="_x0000_i1057" DrawAspect="Content" ObjectID="_1836469270" r:id="rId65"/>
        </w:object>
      </w:r>
      <w:r w:rsidR="00A66190">
        <w:t xml:space="preserve">, полученные для различных семейств распределений </w:t>
      </w:r>
      <w:r w:rsidR="00A66190" w:rsidRPr="00A66190">
        <w:rPr>
          <w:position w:val="-12"/>
        </w:rPr>
        <w:object w:dxaOrig="700" w:dyaOrig="320" w14:anchorId="5960B8C8">
          <v:shape id="_x0000_i1058" type="#_x0000_t75" style="width:34.6pt;height:16.15pt" o:ole="">
            <v:imagedata r:id="rId66" o:title=""/>
          </v:shape>
          <o:OLEObject Type="Embed" ProgID="Equation.DSMT4" ShapeID="_x0000_i1058" DrawAspect="Content" ObjectID="_1836469271" r:id="rId67"/>
        </w:object>
      </w:r>
      <w:r w:rsidR="00A66190">
        <w:t xml:space="preserve">, можно выбрать из них то, которое обеспечивает наименьшую невязку. </w:t>
      </w:r>
      <w:r w:rsidR="00F05DCA">
        <w:t>Т. е.</w:t>
      </w:r>
      <w:r w:rsidR="00A66190">
        <w:t xml:space="preserve"> МНК</w:t>
      </w:r>
      <w:r w:rsidR="00F05DCA">
        <w:t xml:space="preserve"> здесь</w:t>
      </w:r>
      <w:r w:rsidR="00AD6C01">
        <w:t xml:space="preserve"> – </w:t>
      </w:r>
      <w:r w:rsidR="0069660A">
        <w:t xml:space="preserve">не только </w:t>
      </w:r>
      <w:r w:rsidR="00A66190">
        <w:t>инструмент оценивания</w:t>
      </w:r>
      <w:r w:rsidR="00AD6C01">
        <w:t xml:space="preserve"> параметров</w:t>
      </w:r>
      <w:r w:rsidR="0069660A">
        <w:t>,</w:t>
      </w:r>
      <w:r w:rsidR="00A66190">
        <w:t xml:space="preserve"> </w:t>
      </w:r>
      <w:r w:rsidR="0069660A">
        <w:t xml:space="preserve">но и </w:t>
      </w:r>
      <w:r w:rsidR="00A66190">
        <w:t>критери</w:t>
      </w:r>
      <w:r w:rsidR="0069660A">
        <w:t>й</w:t>
      </w:r>
      <w:r w:rsidR="00A66190">
        <w:t xml:space="preserve"> </w:t>
      </w:r>
      <w:r w:rsidR="00AD6C01">
        <w:t>выбора модели</w:t>
      </w:r>
      <w:r w:rsidR="00B91687">
        <w:t xml:space="preserve">, наиболее полно и непротиворечиво </w:t>
      </w:r>
      <w:r w:rsidR="00557B8C">
        <w:t>учитывающе</w:t>
      </w:r>
      <w:r w:rsidR="00AD6C01">
        <w:t>й</w:t>
      </w:r>
      <w:r w:rsidR="00B91687">
        <w:t xml:space="preserve"> доступную измерительную</w:t>
      </w:r>
      <w:r w:rsidR="00F05DCA">
        <w:t xml:space="preserve"> информацию</w:t>
      </w:r>
      <w:r w:rsidR="00B91687">
        <w:t>.</w:t>
      </w:r>
    </w:p>
    <w:p w14:paraId="3C3B03B7" w14:textId="2117C3EB" w:rsidR="00E238BB" w:rsidRDefault="00E238BB" w:rsidP="00E238BB">
      <w:pPr>
        <w:pStyle w:val="1"/>
        <w:tabs>
          <w:tab w:val="left" w:pos="576"/>
        </w:tabs>
      </w:pPr>
      <w:r>
        <w:t>Выбор весов</w:t>
      </w:r>
      <w:r w:rsidR="00D823D2">
        <w:t>ых коэффициентов</w:t>
      </w:r>
    </w:p>
    <w:p w14:paraId="21F77913" w14:textId="51C3FE6C" w:rsidR="00DE5CC1" w:rsidRDefault="00644456" w:rsidP="00644C85">
      <w:pPr>
        <w:pStyle w:val="a3"/>
      </w:pPr>
      <w:r>
        <w:t>Ключевым моментом при использовании МНК</w:t>
      </w:r>
      <w:r w:rsidR="00E204B4">
        <w:t xml:space="preserve"> является обоснованный выбор весов </w:t>
      </w:r>
      <w:r w:rsidR="00E204B4" w:rsidRPr="009F1DF8">
        <w:rPr>
          <w:position w:val="-12"/>
        </w:rPr>
        <w:object w:dxaOrig="1180" w:dyaOrig="320" w14:anchorId="433219DF">
          <v:shape id="_x0000_i1059" type="#_x0000_t75" style="width:58.6pt;height:16.15pt" o:ole="">
            <v:imagedata r:id="rId68" o:title=""/>
          </v:shape>
          <o:OLEObject Type="Embed" ProgID="Equation.DSMT4" ShapeID="_x0000_i1059" DrawAspect="Content" ObjectID="_1836469272" r:id="rId69"/>
        </w:object>
      </w:r>
      <w:r w:rsidR="00E204B4" w:rsidRPr="00E204B4">
        <w:t xml:space="preserve">, </w:t>
      </w:r>
      <w:r w:rsidR="00E204B4">
        <w:t xml:space="preserve">определяющих </w:t>
      </w:r>
      <w:r>
        <w:t>вклад</w:t>
      </w:r>
      <w:r w:rsidR="00E204B4">
        <w:t xml:space="preserve"> </w:t>
      </w:r>
      <w:r>
        <w:t xml:space="preserve">невязок в целевой </w:t>
      </w:r>
      <w:r w:rsidR="00E204B4">
        <w:t>функционал. В простейшем случае можно считать их равными единице</w:t>
      </w:r>
      <w:r w:rsidR="002C1EEF">
        <w:t>. Однако</w:t>
      </w:r>
      <w:r>
        <w:t xml:space="preserve"> на практике</w:t>
      </w:r>
      <w:r w:rsidR="002C1EEF">
        <w:t xml:space="preserve"> невязки </w:t>
      </w:r>
      <w:r>
        <w:t xml:space="preserve">могут </w:t>
      </w:r>
      <w:r w:rsidR="002C1EEF">
        <w:t>име</w:t>
      </w:r>
      <w:r>
        <w:t>ть</w:t>
      </w:r>
      <w:r w:rsidR="002C1EEF">
        <w:t xml:space="preserve"> различный порядок величин</w:t>
      </w:r>
      <w:r w:rsidR="00644C85">
        <w:t>,</w:t>
      </w:r>
      <w:r w:rsidR="00FB0AB6">
        <w:t xml:space="preserve"> а </w:t>
      </w:r>
      <w:r>
        <w:t>исходные</w:t>
      </w:r>
      <w:r w:rsidR="00FB0AB6">
        <w:t xml:space="preserve"> характеристики – </w:t>
      </w:r>
      <w:r>
        <w:t>неодинаковую</w:t>
      </w:r>
      <w:r w:rsidR="00FB0AB6">
        <w:t xml:space="preserve"> степень достоверности</w:t>
      </w:r>
      <w:r w:rsidR="002C1EEF">
        <w:t xml:space="preserve"> и влияния на </w:t>
      </w:r>
      <w:r w:rsidR="002C1EEF">
        <w:lastRenderedPageBreak/>
        <w:t>форму распределения</w:t>
      </w:r>
      <w:r w:rsidR="00FB0AB6">
        <w:t xml:space="preserve">. </w:t>
      </w:r>
      <w:r w:rsidR="00644C85">
        <w:t xml:space="preserve">Например, оценки границ интервала охвата </w:t>
      </w:r>
      <w:r w:rsidR="00644C85" w:rsidRPr="00AF0B21">
        <w:rPr>
          <w:position w:val="-12"/>
        </w:rPr>
        <w:object w:dxaOrig="320" w:dyaOrig="320" w14:anchorId="697496CA">
          <v:shape id="_x0000_i1060" type="#_x0000_t75" style="width:16.15pt;height:16.15pt" o:ole="">
            <v:imagedata r:id="rId70" o:title=""/>
          </v:shape>
          <o:OLEObject Type="Embed" ProgID="Equation.DSMT4" ShapeID="_x0000_i1060" DrawAspect="Content" ObjectID="_1836469273" r:id="rId71"/>
        </w:object>
      </w:r>
      <w:r w:rsidR="00644C85" w:rsidRPr="00975155">
        <w:t xml:space="preserve"> </w:t>
      </w:r>
      <w:r w:rsidR="00644C85">
        <w:t xml:space="preserve">(или коэффициент охвата </w:t>
      </w:r>
      <w:r w:rsidR="00644C85" w:rsidRPr="00975155">
        <w:rPr>
          <w:i/>
          <w:iCs/>
          <w:lang w:val="en-US"/>
        </w:rPr>
        <w:t>K</w:t>
      </w:r>
      <w:r w:rsidR="00644C85">
        <w:t>)</w:t>
      </w:r>
      <w:r w:rsidR="00644C85" w:rsidRPr="00975155">
        <w:t xml:space="preserve"> </w:t>
      </w:r>
      <w:r w:rsidR="00644C85">
        <w:t>зачастую являются консервативными и округляются в б</w:t>
      </w:r>
      <w:r w:rsidR="00644C85" w:rsidRPr="00975155">
        <w:rPr>
          <w:i/>
          <w:iCs/>
        </w:rPr>
        <w:t>о</w:t>
      </w:r>
      <w:r w:rsidR="00644C85">
        <w:t>льшую сторону</w:t>
      </w:r>
      <w:r w:rsidR="00644C85" w:rsidRPr="009656A8">
        <w:t xml:space="preserve"> </w:t>
      </w:r>
      <w:r w:rsidR="00644C85">
        <w:t xml:space="preserve">(что может приводить к их несовместимости с </w:t>
      </w:r>
      <w:r>
        <w:t>зад</w:t>
      </w:r>
      <w:r w:rsidR="00644C85">
        <w:t xml:space="preserve">анным значением стандартной неопределенности </w:t>
      </w:r>
      <w:r w:rsidR="00644C85" w:rsidRPr="009656A8">
        <w:rPr>
          <w:i/>
          <w:iCs/>
          <w:lang w:val="en-US"/>
        </w:rPr>
        <w:t>u</w:t>
      </w:r>
      <w:r w:rsidR="00644C85">
        <w:t xml:space="preserve"> для конкретной </w:t>
      </w:r>
      <w:r w:rsidR="00D823D2">
        <w:t>модели</w:t>
      </w:r>
      <w:r w:rsidR="00644C85">
        <w:t>). И</w:t>
      </w:r>
      <w:r w:rsidR="002C1EEF">
        <w:t>спользование единичных весов</w:t>
      </w:r>
      <w:r w:rsidR="00F153BC">
        <w:t xml:space="preserve"> также</w:t>
      </w:r>
      <w:r w:rsidR="002C1EEF">
        <w:t xml:space="preserve"> может привести к доминированию слагаемых с наибольшим</w:t>
      </w:r>
      <w:r w:rsidR="00075CEE">
        <w:t>и</w:t>
      </w:r>
      <w:r w:rsidR="002C1EEF">
        <w:t xml:space="preserve"> абсолютным</w:t>
      </w:r>
      <w:r w:rsidR="00075CEE">
        <w:t>и</w:t>
      </w:r>
      <w:r w:rsidR="002C1EEF">
        <w:t xml:space="preserve"> значени</w:t>
      </w:r>
      <w:r w:rsidR="00075CEE">
        <w:t>я</w:t>
      </w:r>
      <w:r w:rsidR="002C1EEF">
        <w:t>м</w:t>
      </w:r>
      <w:r w:rsidR="00075CEE">
        <w:t>и</w:t>
      </w:r>
      <w:r w:rsidR="002C1EEF">
        <w:t xml:space="preserve"> (например</w:t>
      </w:r>
      <w:proofErr w:type="gramStart"/>
      <w:r w:rsidR="002C1EEF">
        <w:t xml:space="preserve">, </w:t>
      </w:r>
      <w:r w:rsidR="002C1EEF" w:rsidRPr="002C1EEF">
        <w:rPr>
          <w:i/>
          <w:iCs/>
        </w:rPr>
        <w:t>μ</w:t>
      </w:r>
      <w:r w:rsidR="002C1EEF">
        <w:t>)</w:t>
      </w:r>
      <w:r w:rsidR="00540CDF">
        <w:t xml:space="preserve">, </w:t>
      </w:r>
      <w:proofErr w:type="gramEnd"/>
      <w:r w:rsidR="00540CDF">
        <w:t>что исказит итоговые оценки</w:t>
      </w:r>
      <w:r w:rsidR="00644C85">
        <w:t>.</w:t>
      </w:r>
      <w:r w:rsidR="00540CDF">
        <w:t xml:space="preserve"> </w:t>
      </w:r>
      <w:r w:rsidR="00644C85">
        <w:t>Близость</w:t>
      </w:r>
      <w:r w:rsidR="005C7D4C">
        <w:t xml:space="preserve"> остаточн</w:t>
      </w:r>
      <w:r w:rsidR="00644C85">
        <w:t>ой</w:t>
      </w:r>
      <w:r w:rsidR="005C7D4C">
        <w:t xml:space="preserve"> невязк</w:t>
      </w:r>
      <w:r w:rsidR="00644C85">
        <w:t>и</w:t>
      </w:r>
      <w:r w:rsidR="005C7D4C">
        <w:t xml:space="preserve"> к нулю </w:t>
      </w:r>
      <w:r w:rsidR="00644C85">
        <w:t xml:space="preserve">при этом </w:t>
      </w:r>
      <w:r w:rsidR="005C7D4C">
        <w:t xml:space="preserve">будет создавать </w:t>
      </w:r>
      <w:r w:rsidR="00075CEE">
        <w:t>иллюзию</w:t>
      </w:r>
      <w:r w:rsidR="005C7D4C">
        <w:t xml:space="preserve"> адекватности модели. Для обеспечения соизмеримости вкладов разных слагаемых </w:t>
      </w:r>
      <w:r w:rsidR="00E921E2">
        <w:t>можно, например, предложить использовать веса, обратно пропорциональные квадратам целевых значений параметров</w:t>
      </w:r>
      <w:proofErr w:type="gramStart"/>
      <w:r w:rsidR="00E921E2">
        <w:t xml:space="preserve"> (</w:t>
      </w:r>
      <w:r w:rsidR="00E921E2" w:rsidRPr="009F1DF8">
        <w:rPr>
          <w:position w:val="-12"/>
        </w:rPr>
        <w:object w:dxaOrig="1960" w:dyaOrig="340" w14:anchorId="325566FD">
          <v:shape id="_x0000_i1061" type="#_x0000_t75" style="width:97.85pt;height:17.55pt" o:ole="">
            <v:imagedata r:id="rId72" o:title=""/>
          </v:shape>
          <o:OLEObject Type="Embed" ProgID="Equation.DSMT4" ShapeID="_x0000_i1061" DrawAspect="Content" ObjectID="_1836469274" r:id="rId73"/>
        </w:object>
      </w:r>
      <w:r w:rsidR="00E921E2">
        <w:t>)</w:t>
      </w:r>
      <w:r w:rsidR="00E921E2" w:rsidRPr="00E921E2">
        <w:t xml:space="preserve">, </w:t>
      </w:r>
      <w:proofErr w:type="gramEnd"/>
      <w:r w:rsidR="00E921E2">
        <w:t xml:space="preserve">переходя к минимизации относительных невязок. </w:t>
      </w:r>
      <w:r w:rsidR="007050A8">
        <w:t>Е</w:t>
      </w:r>
      <w:r w:rsidR="00E921E2">
        <w:t>сли известны неопределенности целевых характеристик,</w:t>
      </w:r>
      <w:r w:rsidR="0073675E">
        <w:t xml:space="preserve"> </w:t>
      </w:r>
      <w:r w:rsidR="007A4FA2">
        <w:t xml:space="preserve">целесообразно </w:t>
      </w:r>
      <w:r w:rsidR="0073675E">
        <w:t xml:space="preserve">выбрать веса, обратно пропорциональные </w:t>
      </w:r>
      <w:r w:rsidR="007A4FA2">
        <w:t xml:space="preserve">их </w:t>
      </w:r>
      <w:r w:rsidR="0073675E">
        <w:t>квадратам.</w:t>
      </w:r>
      <w:r w:rsidR="00146AA0">
        <w:t xml:space="preserve"> </w:t>
      </w:r>
      <w:r w:rsidR="00465B12">
        <w:t>При т</w:t>
      </w:r>
      <w:r w:rsidR="00146AA0">
        <w:t>ако</w:t>
      </w:r>
      <w:r w:rsidR="00465B12">
        <w:t>м</w:t>
      </w:r>
      <w:r w:rsidR="00146AA0">
        <w:t xml:space="preserve"> подход</w:t>
      </w:r>
      <w:r w:rsidR="00465B12">
        <w:t>е (наиболее естественном в метрологической практике)</w:t>
      </w:r>
      <w:r w:rsidR="00146AA0">
        <w:t xml:space="preserve"> вклад каждой характеристики в целевой функционал пропорционален ее точности.</w:t>
      </w:r>
      <w:r w:rsidR="0073675E">
        <w:t xml:space="preserve"> </w:t>
      </w:r>
      <w:r w:rsidR="00465B12">
        <w:t>Е</w:t>
      </w:r>
      <w:r w:rsidR="00DE5CC1">
        <w:t>сли значение с</w:t>
      </w:r>
      <w:r w:rsidR="0073675E" w:rsidRPr="0073675E">
        <w:t>уммарн</w:t>
      </w:r>
      <w:r w:rsidR="00DE5CC1">
        <w:t>ой</w:t>
      </w:r>
      <w:r w:rsidR="0073675E" w:rsidRPr="0073675E">
        <w:t xml:space="preserve"> остаточн</w:t>
      </w:r>
      <w:r w:rsidR="007050A8">
        <w:t>ой</w:t>
      </w:r>
      <w:r w:rsidR="0073675E" w:rsidRPr="0073675E">
        <w:t xml:space="preserve"> невязк</w:t>
      </w:r>
      <w:r w:rsidR="00DE5CC1">
        <w:t>и</w:t>
      </w:r>
      <w:r w:rsidR="00465B12">
        <w:t xml:space="preserve"> при этом</w:t>
      </w:r>
      <w:r w:rsidR="0073675E" w:rsidRPr="0073675E">
        <w:t xml:space="preserve"> существенно превышает число избыточных условий, </w:t>
      </w:r>
      <w:r w:rsidR="00465B12">
        <w:t xml:space="preserve">то </w:t>
      </w:r>
      <w:r w:rsidR="0073675E" w:rsidRPr="0073675E">
        <w:t xml:space="preserve">это </w:t>
      </w:r>
      <w:r w:rsidR="00EC4D89">
        <w:t>свидетельствует о</w:t>
      </w:r>
      <w:r w:rsidR="0073675E" w:rsidRPr="0073675E">
        <w:t xml:space="preserve"> несовмест</w:t>
      </w:r>
      <w:r w:rsidR="007A4FA2">
        <w:t>но</w:t>
      </w:r>
      <w:r w:rsidR="0073675E" w:rsidRPr="0073675E">
        <w:t>сти данных с выбранной моделью на заданном уровне точности.</w:t>
      </w:r>
    </w:p>
    <w:p w14:paraId="680C16CD" w14:textId="6075B376" w:rsidR="00DE5CC1" w:rsidRDefault="0073675E" w:rsidP="00644C85">
      <w:pPr>
        <w:pStyle w:val="a3"/>
      </w:pPr>
      <w:r>
        <w:t>В качестве альтернатив</w:t>
      </w:r>
      <w:r w:rsidR="00B06586">
        <w:t>ы можно использовать</w:t>
      </w:r>
      <w:r>
        <w:t xml:space="preserve"> приоритетное взвешивание</w:t>
      </w:r>
      <w:r w:rsidR="00B06586">
        <w:t>,</w:t>
      </w:r>
      <w:r>
        <w:t xml:space="preserve"> когда компоненты измерительной информации </w:t>
      </w:r>
      <w:r w:rsidR="00B06586">
        <w:t>име</w:t>
      </w:r>
      <w:r w:rsidRPr="0073675E">
        <w:t>ют разн</w:t>
      </w:r>
      <w:r w:rsidR="00B06586">
        <w:t>ую</w:t>
      </w:r>
      <w:r w:rsidRPr="0073675E">
        <w:t xml:space="preserve"> достоверност</w:t>
      </w:r>
      <w:r w:rsidR="00B06586">
        <w:t>ь</w:t>
      </w:r>
      <w:r>
        <w:t xml:space="preserve"> </w:t>
      </w:r>
      <w:r w:rsidR="00B06586">
        <w:t>(н</w:t>
      </w:r>
      <w:r>
        <w:t xml:space="preserve">апример, </w:t>
      </w:r>
      <w:r w:rsidR="00B06586">
        <w:t xml:space="preserve">когда результату прямого </w:t>
      </w:r>
      <w:r>
        <w:t>измерен</w:t>
      </w:r>
      <w:r w:rsidR="00B06586">
        <w:t xml:space="preserve">ия </w:t>
      </w:r>
      <w:r w:rsidRPr="0073675E">
        <w:rPr>
          <w:rFonts w:ascii="Cambria Math" w:hAnsi="Cambria Math"/>
          <w:i/>
          <w:iCs/>
        </w:rPr>
        <w:t>μ</w:t>
      </w:r>
      <w:r>
        <w:t xml:space="preserve"> </w:t>
      </w:r>
      <w:r w:rsidR="00B06586">
        <w:t>назначается больший вес, чем</w:t>
      </w:r>
      <w:r>
        <w:t xml:space="preserve"> экспертны</w:t>
      </w:r>
      <w:r w:rsidR="00B06586">
        <w:t>м</w:t>
      </w:r>
      <w:r>
        <w:t xml:space="preserve"> оценк</w:t>
      </w:r>
      <w:r w:rsidR="00B06586">
        <w:t>ам</w:t>
      </w:r>
      <w:r>
        <w:t xml:space="preserve"> границ </w:t>
      </w:r>
      <w:r w:rsidRPr="0073675E">
        <w:rPr>
          <w:position w:val="-12"/>
        </w:rPr>
        <w:object w:dxaOrig="300" w:dyaOrig="320" w14:anchorId="63C6650A">
          <v:shape id="_x0000_i1062" type="#_x0000_t75" style="width:15.25pt;height:16.15pt" o:ole="">
            <v:imagedata r:id="rId74" o:title=""/>
          </v:shape>
          <o:OLEObject Type="Embed" ProgID="Equation.DSMT4" ShapeID="_x0000_i1062" DrawAspect="Content" ObjectID="_1836469275" r:id="rId75"/>
        </w:object>
      </w:r>
      <w:r w:rsidR="00B06586">
        <w:t xml:space="preserve">). </w:t>
      </w:r>
      <w:r w:rsidR="00AD09BE">
        <w:t>Д</w:t>
      </w:r>
      <w:r w:rsidR="00B06586">
        <w:t>руго</w:t>
      </w:r>
      <w:r w:rsidR="00AD09BE">
        <w:t>й</w:t>
      </w:r>
      <w:r w:rsidR="00B06586">
        <w:t xml:space="preserve"> вариант</w:t>
      </w:r>
      <w:r w:rsidR="00AD09BE">
        <w:t xml:space="preserve"> – </w:t>
      </w:r>
      <w:r>
        <w:t>нормировк</w:t>
      </w:r>
      <w:r w:rsidR="00AD09BE">
        <w:t>а</w:t>
      </w:r>
      <w:r>
        <w:t xml:space="preserve"> на </w:t>
      </w:r>
      <w:r w:rsidR="00D87406">
        <w:t>стандартную неопределенность</w:t>
      </w:r>
      <w:r w:rsidR="00B06586">
        <w:t xml:space="preserve"> (</w:t>
      </w:r>
      <w:r w:rsidR="00F05DCA">
        <w:t xml:space="preserve">выбор </w:t>
      </w:r>
      <w:r w:rsidR="00B06586">
        <w:t>вес</w:t>
      </w:r>
      <w:r w:rsidR="00F05DCA">
        <w:t>ов,</w:t>
      </w:r>
      <w:r w:rsidR="00B06586">
        <w:t xml:space="preserve"> пропорциональны</w:t>
      </w:r>
      <w:r w:rsidR="00F05DCA">
        <w:t>х</w:t>
      </w:r>
      <w:r w:rsidR="00B06586">
        <w:t xml:space="preserve"> </w:t>
      </w:r>
      <w:r w:rsidR="00DA0658" w:rsidRPr="00EC4D89">
        <w:rPr>
          <w:position w:val="-6"/>
        </w:rPr>
        <w:object w:dxaOrig="300" w:dyaOrig="279" w14:anchorId="17B0C962">
          <v:shape id="_x0000_i1063" type="#_x0000_t75" style="width:15.25pt;height:13.85pt" o:ole="">
            <v:imagedata r:id="rId76" o:title=""/>
          </v:shape>
          <o:OLEObject Type="Embed" ProgID="Equation.DSMT4" ShapeID="_x0000_i1063" DrawAspect="Content" ObjectID="_1836469276" r:id="rId77"/>
        </w:object>
      </w:r>
      <w:r w:rsidR="00B06586">
        <w:t>)</w:t>
      </w:r>
      <w:r w:rsidR="00DA0658">
        <w:t xml:space="preserve">, </w:t>
      </w:r>
      <w:r w:rsidR="00465B12">
        <w:t xml:space="preserve">которая, например, </w:t>
      </w:r>
      <w:r w:rsidR="00DA0658">
        <w:t>актуальн</w:t>
      </w:r>
      <w:r w:rsidR="00AD09BE">
        <w:t>а</w:t>
      </w:r>
      <w:r w:rsidR="00DA0658">
        <w:t>, когда</w:t>
      </w:r>
      <w:r w:rsidRPr="00EC4D89">
        <w:t xml:space="preserve"> значение </w:t>
      </w:r>
      <w:r w:rsidRPr="00EC4D89">
        <w:rPr>
          <w:i/>
          <w:iCs/>
        </w:rPr>
        <w:t>μ</w:t>
      </w:r>
      <w:r w:rsidRPr="00EC4D89">
        <w:t xml:space="preserve"> близко к нулю, и </w:t>
      </w:r>
      <w:r w:rsidR="00DA0658">
        <w:t>использование относительн</w:t>
      </w:r>
      <w:r w:rsidR="004500CC">
        <w:t>ого</w:t>
      </w:r>
      <w:r w:rsidR="00DA0658">
        <w:t xml:space="preserve"> </w:t>
      </w:r>
      <w:r w:rsidRPr="00EC4D89">
        <w:t>вес</w:t>
      </w:r>
      <w:r w:rsidR="004500CC">
        <w:t xml:space="preserve">а </w:t>
      </w:r>
      <w:r w:rsidR="004500CC" w:rsidRPr="004500CC">
        <w:rPr>
          <w:position w:val="-12"/>
        </w:rPr>
        <w:object w:dxaOrig="780" w:dyaOrig="340" w14:anchorId="2CDB82C5">
          <v:shape id="_x0000_i1064" type="#_x0000_t75" style="width:39.25pt;height:16.6pt" o:ole="">
            <v:imagedata r:id="rId78" o:title=""/>
          </v:shape>
          <o:OLEObject Type="Embed" ProgID="Equation.DSMT4" ShapeID="_x0000_i1064" DrawAspect="Content" ObjectID="_1836469277" r:id="rId79"/>
        </w:object>
      </w:r>
      <w:r w:rsidR="00DA0658">
        <w:t xml:space="preserve"> не</w:t>
      </w:r>
      <w:r w:rsidR="00AD09BE">
        <w:t>корректно</w:t>
      </w:r>
      <w:r w:rsidR="00B9629C">
        <w:t>.</w:t>
      </w:r>
    </w:p>
    <w:p w14:paraId="1AFB95BA" w14:textId="0941BF79" w:rsidR="00D204EB" w:rsidRDefault="00220A7A" w:rsidP="00644C85">
      <w:pPr>
        <w:pStyle w:val="a3"/>
      </w:pPr>
      <w:r>
        <w:t>Обоснованность</w:t>
      </w:r>
      <w:r w:rsidR="008A3866">
        <w:t xml:space="preserve"> выбора весов может подтверждаться проверкой качества подгонки на контрольных </w:t>
      </w:r>
      <w:r w:rsidR="007850FC">
        <w:t>данных</w:t>
      </w:r>
      <w:r w:rsidR="008A3866">
        <w:t xml:space="preserve"> или </w:t>
      </w:r>
      <w:r w:rsidR="007850FC">
        <w:t>методом</w:t>
      </w:r>
      <w:r w:rsidR="008A3866">
        <w:t xml:space="preserve"> кросс-</w:t>
      </w:r>
      <w:proofErr w:type="spellStart"/>
      <w:r w:rsidR="008A3866">
        <w:t>валидаци</w:t>
      </w:r>
      <w:r w:rsidR="007850FC">
        <w:t>и</w:t>
      </w:r>
      <w:proofErr w:type="spellEnd"/>
      <w:r w:rsidR="008A3866">
        <w:t>.</w:t>
      </w:r>
    </w:p>
    <w:p w14:paraId="33382DA9" w14:textId="77777777" w:rsidR="00E238BB" w:rsidRDefault="00E238BB" w:rsidP="00E238BB">
      <w:pPr>
        <w:pStyle w:val="1"/>
        <w:tabs>
          <w:tab w:val="left" w:pos="576"/>
        </w:tabs>
      </w:pPr>
      <w:r>
        <w:t>Неопределенность полученных оценок</w:t>
      </w:r>
    </w:p>
    <w:p w14:paraId="34A6E6A9" w14:textId="77777777" w:rsidR="005C0B7C" w:rsidRDefault="00B25AED" w:rsidP="00B25AED">
      <w:pPr>
        <w:pStyle w:val="a3"/>
        <w:rPr>
          <w:lang w:val="en-US"/>
        </w:rPr>
      </w:pPr>
      <w:r>
        <w:t>В соответствии с Руководством</w:t>
      </w:r>
      <w:r w:rsidR="00465B12">
        <w:t xml:space="preserve"> </w:t>
      </w:r>
      <w:r w:rsidR="00465B12" w:rsidRPr="00465B12">
        <w:t>[</w:t>
      </w:r>
      <w:r w:rsidR="00220A7A">
        <w:t>7</w:t>
      </w:r>
      <w:r w:rsidR="00465B12" w:rsidRPr="00465B12">
        <w:t>]</w:t>
      </w:r>
      <w:r>
        <w:t xml:space="preserve">, для моделей, заданных неявно или через процедуры оптимизации, для оценивания неопределенности </w:t>
      </w:r>
      <w:r w:rsidR="00146AA0" w:rsidRPr="00146AA0">
        <w:rPr>
          <w:position w:val="-6"/>
        </w:rPr>
        <w:object w:dxaOrig="180" w:dyaOrig="300" w14:anchorId="119D86AC">
          <v:shape id="_x0000_i1065" type="#_x0000_t75" style="width:9.25pt;height:15.25pt" o:ole="">
            <v:imagedata r:id="rId80" o:title=""/>
          </v:shape>
          <o:OLEObject Type="Embed" ProgID="Equation.DSMT4" ShapeID="_x0000_i1065" DrawAspect="Content" ObjectID="_1836469278" r:id="rId81"/>
        </w:object>
      </w:r>
      <w:r w:rsidR="00146AA0">
        <w:t xml:space="preserve"> </w:t>
      </w:r>
      <w:r>
        <w:t>следует применять</w:t>
      </w:r>
      <w:r w:rsidR="00146AA0">
        <w:t xml:space="preserve"> стандартный аппарат ковариационного анализа</w:t>
      </w:r>
      <w:r>
        <w:t>.</w:t>
      </w:r>
      <w:r w:rsidR="00C822CA">
        <w:t xml:space="preserve"> В рамках данного подхода ковариационная матрица оценок вычисляется </w:t>
      </w:r>
      <w:r w:rsidR="00C16C25">
        <w:t>по формуле</w:t>
      </w:r>
    </w:p>
    <w:p w14:paraId="488100BD" w14:textId="18063DF6" w:rsidR="005C0B7C" w:rsidRDefault="00E2527A" w:rsidP="005C0B7C">
      <w:pPr>
        <w:pStyle w:val="a3"/>
        <w:ind w:firstLine="0"/>
        <w:jc w:val="center"/>
        <w:rPr>
          <w:lang w:val="en-US"/>
        </w:rPr>
      </w:pPr>
      <w:r w:rsidRPr="005A48C5">
        <w:rPr>
          <w:position w:val="-16"/>
        </w:rPr>
        <w:object w:dxaOrig="1820" w:dyaOrig="440" w14:anchorId="2FA82409">
          <v:shape id="_x0000_i1066" type="#_x0000_t75" style="width:91.4pt;height:22.15pt" o:ole="">
            <v:imagedata r:id="rId82" o:title=""/>
          </v:shape>
          <o:OLEObject Type="Embed" ProgID="Equation.DSMT4" ShapeID="_x0000_i1066" DrawAspect="Content" ObjectID="_1836469279" r:id="rId83"/>
        </w:object>
      </w:r>
    </w:p>
    <w:p w14:paraId="70D0DA1F" w14:textId="01EBA762" w:rsidR="00A765C7" w:rsidRPr="00707E00" w:rsidRDefault="005A48C5" w:rsidP="005C0B7C">
      <w:pPr>
        <w:pStyle w:val="a3"/>
        <w:ind w:firstLine="0"/>
      </w:pPr>
      <w:r>
        <w:t xml:space="preserve">где </w:t>
      </w:r>
      <w:r w:rsidRPr="001E5453">
        <w:rPr>
          <w:i/>
          <w:iCs/>
          <w:lang w:val="en-US"/>
        </w:rPr>
        <w:t>J</w:t>
      </w:r>
      <w:r>
        <w:rPr>
          <w:lang w:val="en-US"/>
        </w:rPr>
        <w:t> </w:t>
      </w:r>
      <w:r>
        <w:t>–</w:t>
      </w:r>
      <w:r w:rsidRPr="005A48C5">
        <w:t xml:space="preserve"> </w:t>
      </w:r>
      <w:r>
        <w:t>матрица Якоби (чувствительности)</w:t>
      </w:r>
      <w:r w:rsidR="001E5453">
        <w:t>, элементы которой представляют собой частные производные теоретических характеристик по параметрам</w:t>
      </w:r>
      <w:r w:rsidR="00952752">
        <w:t xml:space="preserve"> </w:t>
      </w:r>
      <w:r w:rsidR="00952752" w:rsidRPr="00952752">
        <w:rPr>
          <w:rFonts w:ascii="Cambria Math" w:hAnsi="Cambria Math"/>
          <w:i/>
          <w:iCs/>
        </w:rPr>
        <w:t>θ</w:t>
      </w:r>
      <w:r w:rsidR="00EB68B8" w:rsidRPr="00EB68B8">
        <w:t>;</w:t>
      </w:r>
      <w:r w:rsidR="001E5453" w:rsidRPr="001E5453">
        <w:t xml:space="preserve"> </w:t>
      </w:r>
      <w:r w:rsidR="001E5453">
        <w:rPr>
          <w:i/>
          <w:iCs/>
          <w:lang w:val="en-US"/>
        </w:rPr>
        <w:t>W</w:t>
      </w:r>
      <w:r w:rsidR="001E5453">
        <w:rPr>
          <w:lang w:val="en-US"/>
        </w:rPr>
        <w:t> </w:t>
      </w:r>
      <w:r w:rsidR="001E5453">
        <w:t>–</w:t>
      </w:r>
      <w:r w:rsidR="001E5453" w:rsidRPr="001E5453">
        <w:t xml:space="preserve"> </w:t>
      </w:r>
      <w:r w:rsidR="001E5453">
        <w:t>диагональная матрица весов</w:t>
      </w:r>
      <w:r w:rsidR="00EB68B8" w:rsidRPr="00691EE7">
        <w:t xml:space="preserve">; </w:t>
      </w:r>
      <w:r w:rsidR="00691EE7" w:rsidRPr="00691EE7">
        <w:rPr>
          <w:position w:val="-16"/>
          <w:lang w:val="en-US"/>
        </w:rPr>
        <w:object w:dxaOrig="1200" w:dyaOrig="420" w14:anchorId="7FD7978C">
          <v:shape id="_x0000_i1067" type="#_x0000_t75" style="width:60pt;height:21.25pt" o:ole="">
            <v:imagedata r:id="rId84" o:title=""/>
          </v:shape>
          <o:OLEObject Type="Embed" ProgID="Equation.DSMT4" ShapeID="_x0000_i1067" DrawAspect="Content" ObjectID="_1836469280" r:id="rId85"/>
        </w:object>
      </w:r>
      <w:r w:rsidR="00691EE7" w:rsidRPr="00691EE7">
        <w:t xml:space="preserve">, </w:t>
      </w:r>
      <w:r w:rsidR="00691EE7">
        <w:t xml:space="preserve">где </w:t>
      </w:r>
      <w:r w:rsidR="00691EE7" w:rsidRPr="00691EE7">
        <w:rPr>
          <w:i/>
          <w:iCs/>
          <w:lang w:val="en-US"/>
        </w:rPr>
        <w:t>d</w:t>
      </w:r>
      <w:r w:rsidR="00A765C7">
        <w:t> </w:t>
      </w:r>
      <w:r w:rsidR="00691EE7">
        <w:t>–</w:t>
      </w:r>
      <w:r w:rsidR="00A765C7">
        <w:t xml:space="preserve"> </w:t>
      </w:r>
      <w:r w:rsidR="00691EE7">
        <w:t>число избыточных условий</w:t>
      </w:r>
      <w:r w:rsidR="00B25AED">
        <w:t xml:space="preserve">. </w:t>
      </w:r>
      <w:proofErr w:type="gramStart"/>
      <w:r w:rsidR="00B25AED">
        <w:t xml:space="preserve">При </w:t>
      </w:r>
      <w:r w:rsidR="00B25AED" w:rsidRPr="00B25AED">
        <w:rPr>
          <w:position w:val="-6"/>
        </w:rPr>
        <w:object w:dxaOrig="499" w:dyaOrig="260" w14:anchorId="34217FBE">
          <v:shape id="_x0000_i1068" type="#_x0000_t75" style="width:25.4pt;height:13.4pt" o:ole="">
            <v:imagedata r:id="rId86" o:title=""/>
          </v:shape>
          <o:OLEObject Type="Embed" ProgID="Equation.DSMT4" ShapeID="_x0000_i1068" DrawAspect="Content" ObjectID="_1836469281" r:id="rId87"/>
        </w:object>
      </w:r>
      <w:r w:rsidR="00B25AED" w:rsidRPr="00B25AED">
        <w:t xml:space="preserve"> </w:t>
      </w:r>
      <w:r w:rsidR="00691EE7">
        <w:t xml:space="preserve">принимаем </w:t>
      </w:r>
      <w:r w:rsidR="00B25AED" w:rsidRPr="00691EE7">
        <w:rPr>
          <w:position w:val="-6"/>
          <w:lang w:val="en-US"/>
        </w:rPr>
        <w:object w:dxaOrig="580" w:dyaOrig="279" w14:anchorId="5082B6AA">
          <v:shape id="_x0000_i1069" type="#_x0000_t75" style="width:28.6pt;height:13.85pt" o:ole="">
            <v:imagedata r:id="rId88" o:title=""/>
          </v:shape>
          <o:OLEObject Type="Embed" ProgID="Equation.DSMT4" ShapeID="_x0000_i1069" DrawAspect="Content" ObjectID="_1836469282" r:id="rId89"/>
        </w:object>
      </w:r>
      <w:r w:rsidR="00707E00">
        <w:t xml:space="preserve">, </w:t>
      </w:r>
      <w:r w:rsidR="00B25AED">
        <w:t>считая, что</w:t>
      </w:r>
      <w:r w:rsidR="00707E00">
        <w:t xml:space="preserve"> масштаб неопределенности уже учтен в весовой матрице</w:t>
      </w:r>
      <w:r w:rsidR="00691EE7">
        <w:t xml:space="preserve">. </w:t>
      </w:r>
      <w:proofErr w:type="gramEnd"/>
    </w:p>
    <w:p w14:paraId="65908D23" w14:textId="4308D0AA" w:rsidR="00FC0DB9" w:rsidRDefault="00A765C7" w:rsidP="005A48C5">
      <w:pPr>
        <w:pStyle w:val="a3"/>
      </w:pPr>
      <w:r w:rsidRPr="00A765C7">
        <w:t>В</w:t>
      </w:r>
      <w:r w:rsidR="00FC0DB9">
        <w:t>виду</w:t>
      </w:r>
      <w:r w:rsidRPr="00A765C7">
        <w:t xml:space="preserve"> возможной </w:t>
      </w:r>
      <w:r w:rsidR="00F05DCA">
        <w:t xml:space="preserve">существенной </w:t>
      </w:r>
      <w:r w:rsidRPr="00A765C7">
        <w:t xml:space="preserve">нелинейности </w:t>
      </w:r>
      <w:proofErr w:type="spellStart"/>
      <w:r w:rsidRPr="00A765C7">
        <w:t>квантильных</w:t>
      </w:r>
      <w:proofErr w:type="spellEnd"/>
      <w:r w:rsidRPr="00A765C7">
        <w:t xml:space="preserve"> функций или близости оценок к границам области определения, стандартный линеаризованный </w:t>
      </w:r>
      <w:r w:rsidRPr="00A765C7">
        <w:lastRenderedPageBreak/>
        <w:t xml:space="preserve">подход может давать смещенные результаты. В таких ситуациях неопределенность параметров целесообразно </w:t>
      </w:r>
      <w:r w:rsidR="00FC0DB9">
        <w:t>оценивать</w:t>
      </w:r>
      <w:r w:rsidRPr="00A765C7">
        <w:t xml:space="preserve"> метод</w:t>
      </w:r>
      <w:r w:rsidR="00FC0DB9">
        <w:t>ом</w:t>
      </w:r>
      <w:r w:rsidRPr="00A765C7">
        <w:t xml:space="preserve"> Монте-Карло в соответствии с [</w:t>
      </w:r>
      <w:r w:rsidR="00220A7A">
        <w:t>1</w:t>
      </w:r>
      <w:r w:rsidRPr="00A765C7">
        <w:t xml:space="preserve">]. </w:t>
      </w:r>
      <w:r w:rsidR="00FC0DB9" w:rsidRPr="00FC0DB9">
        <w:t>Многократно реш</w:t>
      </w:r>
      <w:r w:rsidR="009A14B3">
        <w:t>ая</w:t>
      </w:r>
      <w:r w:rsidR="00FC0DB9" w:rsidRPr="00FC0DB9">
        <w:t xml:space="preserve"> задач</w:t>
      </w:r>
      <w:r w:rsidR="009A14B3">
        <w:t>у оптимизации</w:t>
      </w:r>
      <w:r w:rsidR="00FC0DB9" w:rsidRPr="00FC0DB9">
        <w:t xml:space="preserve"> для </w:t>
      </w:r>
      <w:r w:rsidR="009A14B3">
        <w:t>раз</w:t>
      </w:r>
      <w:r w:rsidR="00F81F1A">
        <w:t>лич</w:t>
      </w:r>
      <w:r w:rsidR="009A14B3">
        <w:t>ных</w:t>
      </w:r>
      <w:r w:rsidR="00FC0DB9" w:rsidRPr="00FC0DB9">
        <w:t xml:space="preserve"> реализаций входных характеристик</w:t>
      </w:r>
      <w:r w:rsidR="009A14B3">
        <w:t>,</w:t>
      </w:r>
      <w:r w:rsidR="00FC0DB9" w:rsidRPr="00FC0DB9">
        <w:t xml:space="preserve"> </w:t>
      </w:r>
      <w:r w:rsidR="009A14B3">
        <w:t xml:space="preserve">можно получить </w:t>
      </w:r>
      <w:r w:rsidR="00FC0DB9" w:rsidRPr="00FC0DB9">
        <w:t>эмпирические распределения оценок</w:t>
      </w:r>
      <w:r w:rsidR="00FC0DB9">
        <w:t xml:space="preserve"> </w:t>
      </w:r>
      <w:r w:rsidR="00FC0DB9" w:rsidRPr="00770B56">
        <w:rPr>
          <w:position w:val="-6"/>
        </w:rPr>
        <w:object w:dxaOrig="180" w:dyaOrig="300" w14:anchorId="3BFBAA02">
          <v:shape id="_x0000_i1070" type="#_x0000_t75" style="width:9.25pt;height:15.25pt" o:ole="">
            <v:imagedata r:id="rId90" o:title=""/>
          </v:shape>
          <o:OLEObject Type="Embed" ProgID="Equation.DSMT4" ShapeID="_x0000_i1070" DrawAspect="Content" ObjectID="_1836469283" r:id="rId91"/>
        </w:object>
      </w:r>
      <w:r w:rsidR="00F05DCA">
        <w:t xml:space="preserve"> и</w:t>
      </w:r>
      <w:r w:rsidR="009A14B3">
        <w:t xml:space="preserve"> рассчитать их стандартные неопределенности,</w:t>
      </w:r>
      <w:r w:rsidR="00A4602A">
        <w:t xml:space="preserve"> </w:t>
      </w:r>
      <w:r w:rsidR="009A14B3">
        <w:t>с учетом</w:t>
      </w:r>
      <w:r w:rsidR="00A4602A" w:rsidRPr="00A4602A">
        <w:t xml:space="preserve"> специфик</w:t>
      </w:r>
      <w:r w:rsidR="009A14B3">
        <w:t>и</w:t>
      </w:r>
      <w:r w:rsidR="00A4602A" w:rsidRPr="00A4602A">
        <w:t xml:space="preserve"> модели</w:t>
      </w:r>
      <w:r w:rsidR="009A14B3">
        <w:t>.</w:t>
      </w:r>
    </w:p>
    <w:p w14:paraId="61C64DB5" w14:textId="5D5BF40E" w:rsidR="00E238BB" w:rsidRDefault="00E238BB" w:rsidP="00E238BB">
      <w:pPr>
        <w:pStyle w:val="1"/>
        <w:tabs>
          <w:tab w:val="left" w:pos="576"/>
        </w:tabs>
      </w:pPr>
      <w:r>
        <w:t>Примеры</w:t>
      </w:r>
      <w:r w:rsidR="00591C06">
        <w:rPr>
          <w:lang w:val="en-US"/>
        </w:rPr>
        <w:t xml:space="preserve">, </w:t>
      </w:r>
      <w:r w:rsidR="00591C06">
        <w:t>программная реализация</w:t>
      </w:r>
    </w:p>
    <w:p w14:paraId="134710AF" w14:textId="472954FD" w:rsidR="005A1529" w:rsidRDefault="00C64EA6">
      <w:pPr>
        <w:pStyle w:val="a3"/>
      </w:pPr>
      <w:r>
        <w:t xml:space="preserve">По ссылке </w:t>
      </w:r>
      <w:r w:rsidRPr="00C64EA6">
        <w:t xml:space="preserve">[8] </w:t>
      </w:r>
      <w:r>
        <w:t xml:space="preserve">доступны примеры программной реализации </w:t>
      </w:r>
      <w:r w:rsidR="004335F2">
        <w:t>МНК для</w:t>
      </w:r>
      <w:r w:rsidR="005130BC">
        <w:t xml:space="preserve"> оценивания параметров</w:t>
      </w:r>
      <w:r w:rsidR="004335F2">
        <w:t xml:space="preserve"> </w:t>
      </w:r>
      <w:proofErr w:type="gramStart"/>
      <w:r w:rsidR="004335F2">
        <w:t>Бета-распределения</w:t>
      </w:r>
      <w:proofErr w:type="gramEnd"/>
      <w:r w:rsidR="004335F2">
        <w:t xml:space="preserve">, распределения </w:t>
      </w:r>
      <w:proofErr w:type="spellStart"/>
      <w:r w:rsidR="004335F2">
        <w:t>Кумарасвами</w:t>
      </w:r>
      <w:proofErr w:type="spellEnd"/>
      <w:r w:rsidR="007E1E70">
        <w:t xml:space="preserve"> </w:t>
      </w:r>
      <w:r w:rsidR="007E1E70" w:rsidRPr="007E1E70">
        <w:t>[9]</w:t>
      </w:r>
      <w:r w:rsidR="004335F2">
        <w:t xml:space="preserve"> и двустороннего </w:t>
      </w:r>
      <w:r w:rsidR="005A1529">
        <w:t xml:space="preserve">степенного распределения </w:t>
      </w:r>
      <w:r w:rsidR="005A1529" w:rsidRPr="005A1529">
        <w:t>[5]</w:t>
      </w:r>
      <w:r w:rsidR="005A1529">
        <w:t xml:space="preserve"> на языке </w:t>
      </w:r>
      <w:r w:rsidR="005A1529">
        <w:rPr>
          <w:lang w:val="en-US"/>
        </w:rPr>
        <w:t>Python</w:t>
      </w:r>
      <w:r w:rsidR="005A1529" w:rsidRPr="005A1529">
        <w:t>.</w:t>
      </w:r>
    </w:p>
    <w:p w14:paraId="63C252C2" w14:textId="45CF0C62" w:rsidR="00D20A29" w:rsidRDefault="005A1529">
      <w:pPr>
        <w:pStyle w:val="a3"/>
      </w:pPr>
      <w:r>
        <w:t>В случае Бета-распределения</w:t>
      </w:r>
      <w:r w:rsidR="00DD77E9">
        <w:t xml:space="preserve">, </w:t>
      </w:r>
      <w:proofErr w:type="gramStart"/>
      <w:r w:rsidR="00DD77E9">
        <w:t>определенного</w:t>
      </w:r>
      <w:proofErr w:type="gramEnd"/>
      <w:r w:rsidR="00DD77E9">
        <w:t xml:space="preserve"> на</w:t>
      </w:r>
      <w:r w:rsidR="00794CF1">
        <w:t xml:space="preserve"> носителе </w:t>
      </w:r>
      <w:r w:rsidR="00794CF1" w:rsidRPr="00794CF1">
        <w:rPr>
          <w:position w:val="-10"/>
        </w:rPr>
        <w:object w:dxaOrig="499" w:dyaOrig="300" w14:anchorId="5D87BEB3">
          <v:shape id="_x0000_i1071" type="#_x0000_t75" style="width:25.4pt;height:15.25pt" o:ole="">
            <v:imagedata r:id="rId92" o:title=""/>
          </v:shape>
          <o:OLEObject Type="Embed" ProgID="Equation.DSMT4" ShapeID="_x0000_i1071" DrawAspect="Content" ObjectID="_1836469284" r:id="rId93"/>
        </w:object>
      </w:r>
      <w:r w:rsidR="00794CF1">
        <w:t>,</w:t>
      </w:r>
      <w:r w:rsidR="00BA6FAD">
        <w:t xml:space="preserve"> </w:t>
      </w:r>
      <w:r w:rsidR="00BA6FAD" w:rsidRPr="00BA6FAD">
        <w:rPr>
          <w:position w:val="-12"/>
        </w:rPr>
        <w:object w:dxaOrig="1320" w:dyaOrig="340" w14:anchorId="1C6671C5">
          <v:shape id="_x0000_i1072" type="#_x0000_t75" style="width:66pt;height:16.6pt" o:ole="">
            <v:imagedata r:id="rId94" o:title=""/>
          </v:shape>
          <o:OLEObject Type="Embed" ProgID="Equation.DSMT4" ShapeID="_x0000_i1072" DrawAspect="Content" ObjectID="_1836469285" r:id="rId95"/>
        </w:object>
      </w:r>
      <w:r w:rsidR="00BA6FAD" w:rsidRPr="00BA6FAD">
        <w:t xml:space="preserve">, </w:t>
      </w:r>
      <w:r w:rsidR="00BA6FAD">
        <w:t>и</w:t>
      </w:r>
    </w:p>
    <w:p w14:paraId="76743CB6" w14:textId="08940408" w:rsidR="00BA6FAD" w:rsidRDefault="00526434" w:rsidP="00BA6FAD">
      <w:pPr>
        <w:pStyle w:val="a3"/>
        <w:ind w:firstLine="0"/>
        <w:jc w:val="center"/>
        <w:rPr>
          <w:lang w:val="en-US"/>
        </w:rPr>
      </w:pPr>
      <w:r w:rsidRPr="00526434">
        <w:rPr>
          <w:position w:val="-26"/>
        </w:rPr>
        <w:object w:dxaOrig="4740" w:dyaOrig="639" w14:anchorId="17BDD58D">
          <v:shape id="_x0000_i1073" type="#_x0000_t75" style="width:237.25pt;height:31.85pt" o:ole="">
            <v:imagedata r:id="rId96" o:title=""/>
          </v:shape>
          <o:OLEObject Type="Embed" ProgID="Equation.DSMT4" ShapeID="_x0000_i1073" DrawAspect="Content" ObjectID="_1836469286" r:id="rId97"/>
        </w:object>
      </w:r>
    </w:p>
    <w:p w14:paraId="7C1E6E4D" w14:textId="110F86FA" w:rsidR="00526434" w:rsidRPr="00526434" w:rsidRDefault="004574DC" w:rsidP="00526434">
      <w:pPr>
        <w:pStyle w:val="a3"/>
        <w:ind w:firstLine="0"/>
        <w:jc w:val="center"/>
        <w:rPr>
          <w:lang w:val="en-US"/>
        </w:rPr>
      </w:pPr>
      <w:r w:rsidRPr="004574DC">
        <w:rPr>
          <w:position w:val="-14"/>
          <w:lang w:val="en-US"/>
        </w:rPr>
        <w:object w:dxaOrig="3940" w:dyaOrig="380" w14:anchorId="4F551590">
          <v:shape id="_x0000_i1074" type="#_x0000_t75" style="width:196.6pt;height:19.4pt" o:ole="">
            <v:imagedata r:id="rId98" o:title=""/>
          </v:shape>
          <o:OLEObject Type="Embed" ProgID="Equation.DSMT4" ShapeID="_x0000_i1074" DrawAspect="Content" ObjectID="_1836469287" r:id="rId99"/>
        </w:object>
      </w:r>
    </w:p>
    <w:p w14:paraId="5D1AAD66" w14:textId="6CA1DA10" w:rsidR="005A1529" w:rsidRPr="005A1529" w:rsidRDefault="004574DC" w:rsidP="005A1529">
      <w:pPr>
        <w:pStyle w:val="a3"/>
        <w:ind w:firstLine="0"/>
      </w:pPr>
      <w:r>
        <w:t xml:space="preserve">где </w:t>
      </w:r>
      <w:r w:rsidRPr="004574DC">
        <w:rPr>
          <w:position w:val="-10"/>
        </w:rPr>
        <w:object w:dxaOrig="2580" w:dyaOrig="320" w14:anchorId="1B574D1F">
          <v:shape id="_x0000_i1075" type="#_x0000_t75" style="width:129.25pt;height:16.15pt" o:ole="">
            <v:imagedata r:id="rId100" o:title=""/>
          </v:shape>
          <o:OLEObject Type="Embed" ProgID="Equation.DSMT4" ShapeID="_x0000_i1075" DrawAspect="Content" ObjectID="_1836469288" r:id="rId101"/>
        </w:object>
      </w:r>
      <w:r w:rsidRPr="004574DC">
        <w:t xml:space="preserve">, </w:t>
      </w:r>
      <w:r w:rsidRPr="004574DC">
        <w:rPr>
          <w:i/>
          <w:iCs/>
          <w:lang w:val="en-US"/>
        </w:rPr>
        <w:t>Q</w:t>
      </w:r>
      <w:r w:rsidRPr="004574DC">
        <w:t xml:space="preserve"> </w:t>
      </w:r>
      <w:r>
        <w:t>–</w:t>
      </w:r>
      <w:r w:rsidRPr="004574DC">
        <w:t xml:space="preserve"> </w:t>
      </w:r>
      <w:proofErr w:type="spellStart"/>
      <w:r>
        <w:t>квантильная</w:t>
      </w:r>
      <w:proofErr w:type="spellEnd"/>
      <w:r>
        <w:t xml:space="preserve"> функция </w:t>
      </w:r>
      <w:proofErr w:type="gramStart"/>
      <w:r>
        <w:t>стандартного</w:t>
      </w:r>
      <w:proofErr w:type="gramEnd"/>
      <w:r>
        <w:t xml:space="preserve"> </w:t>
      </w:r>
      <w:r w:rsidR="006253EF">
        <w:t>Б</w:t>
      </w:r>
      <w:r>
        <w:t>ета-распределения.</w:t>
      </w:r>
      <w:r w:rsidR="00F05DCA">
        <w:t xml:space="preserve"> Опустим описание теоретических характеристик для остальных моделей, в</w:t>
      </w:r>
      <w:r w:rsidR="005A1529">
        <w:t xml:space="preserve">о избежание перегрузки текста </w:t>
      </w:r>
      <w:r w:rsidR="00F05DCA">
        <w:t xml:space="preserve">второстепенными </w:t>
      </w:r>
      <w:r w:rsidR="005A1529">
        <w:t>техническими деталями (</w:t>
      </w:r>
      <w:r w:rsidR="006253EF">
        <w:t>их вид</w:t>
      </w:r>
      <w:r w:rsidR="005A1529">
        <w:t xml:space="preserve"> доступ</w:t>
      </w:r>
      <w:r w:rsidR="006253EF">
        <w:t>е</w:t>
      </w:r>
      <w:r w:rsidR="005A1529">
        <w:t xml:space="preserve">н в литературе). Заметим, что выражения для границ интервалов охвата для двустороннего степенного распределения и распределения </w:t>
      </w:r>
      <w:proofErr w:type="spellStart"/>
      <w:r w:rsidR="005A1529">
        <w:t>Кумарасвами</w:t>
      </w:r>
      <w:proofErr w:type="spellEnd"/>
      <w:r w:rsidR="005A1529">
        <w:t xml:space="preserve"> могут быть выражены в элементарных функциях</w:t>
      </w:r>
      <w:r w:rsidR="000619CF">
        <w:t xml:space="preserve"> (для двустороннего степенного распределения этот факт отражен в работе</w:t>
      </w:r>
      <w:r w:rsidR="000619CF">
        <w:rPr>
          <w:lang w:val="en-US"/>
        </w:rPr>
        <w:t> </w:t>
      </w:r>
      <w:r w:rsidR="000619CF" w:rsidRPr="000619CF">
        <w:t>[6]</w:t>
      </w:r>
      <w:r w:rsidR="000619CF">
        <w:t>)</w:t>
      </w:r>
      <w:r w:rsidR="000619CF" w:rsidRPr="000619CF">
        <w:t>,</w:t>
      </w:r>
      <w:r w:rsidR="00BA6FAD" w:rsidRPr="00BA6FAD">
        <w:t xml:space="preserve"> </w:t>
      </w:r>
      <w:r w:rsidR="00BA6FAD">
        <w:t>что облегчает решение оптимизационной задачи</w:t>
      </w:r>
      <w:r w:rsidR="005A1529">
        <w:t>.</w:t>
      </w:r>
      <w:r w:rsidR="005B5AED">
        <w:t xml:space="preserve"> Двустороннее степенное распределение позволяет естественным образом включить моду (наиболее вероятное значение) в целевой функционал.</w:t>
      </w:r>
    </w:p>
    <w:p w14:paraId="6550DFCC" w14:textId="1EA98FD0" w:rsidR="00D20A29" w:rsidRPr="002012BB" w:rsidRDefault="00156944" w:rsidP="004801AE">
      <w:pPr>
        <w:pStyle w:val="a3"/>
      </w:pPr>
      <w:r w:rsidRPr="00156944">
        <w:t>Метод не зависит от типа распределения: расчетная процедура опирается на стандартные библиотеки оптимизации и остается неизменной для любого семейства. Такая алгоритмическая универсальность позволяет легко дополнять программный код при расширении набора</w:t>
      </w:r>
      <w:r w:rsidR="00053D04" w:rsidRPr="00053D04">
        <w:t xml:space="preserve"> </w:t>
      </w:r>
      <w:r w:rsidR="00053D04">
        <w:t>типовых</w:t>
      </w:r>
      <w:r w:rsidRPr="00156944">
        <w:t xml:space="preserve"> моделей-кандидатов.</w:t>
      </w:r>
    </w:p>
    <w:p w14:paraId="6B722D8A" w14:textId="5BE83F0B" w:rsidR="003F7A74" w:rsidRDefault="00727DA9" w:rsidP="003F7A74">
      <w:pPr>
        <w:pStyle w:val="1"/>
        <w:tabs>
          <w:tab w:val="left" w:pos="576"/>
        </w:tabs>
      </w:pPr>
      <w:proofErr w:type="spellStart"/>
      <w:r>
        <w:t>Э</w:t>
      </w:r>
      <w:r w:rsidR="003F7A74">
        <w:t>нтропи</w:t>
      </w:r>
      <w:r>
        <w:t>йная</w:t>
      </w:r>
      <w:proofErr w:type="spellEnd"/>
      <w:r>
        <w:t xml:space="preserve"> регуляризация</w:t>
      </w:r>
    </w:p>
    <w:p w14:paraId="7E144DB8" w14:textId="19C05089" w:rsidR="001F2541" w:rsidRDefault="00B70195" w:rsidP="00727DA9">
      <w:pPr>
        <w:pStyle w:val="a3"/>
      </w:pPr>
      <w:r>
        <w:t>Возвращаясь к упомянутому во введении принципу максимума энтропии</w:t>
      </w:r>
      <w:r w:rsidR="00525C84">
        <w:t xml:space="preserve"> (ПМЭ)</w:t>
      </w:r>
      <w:r>
        <w:t xml:space="preserve">, отметим, что в метрологической практике он рассматривается как фундаментальный способ построения распределений при дефиците априорной информации. </w:t>
      </w:r>
      <w:r w:rsidR="00A760FA">
        <w:t>Пл</w:t>
      </w:r>
      <w:r w:rsidRPr="00431239">
        <w:t xml:space="preserve">отность, </w:t>
      </w:r>
      <w:r w:rsidR="00512C74">
        <w:t>соот</w:t>
      </w:r>
      <w:r w:rsidR="007C2720">
        <w:t xml:space="preserve">ветствующая </w:t>
      </w:r>
      <w:r w:rsidRPr="00431239">
        <w:t>максим</w:t>
      </w:r>
      <w:r w:rsidR="007C2720">
        <w:t>уму</w:t>
      </w:r>
      <w:r w:rsidRPr="00431239">
        <w:t xml:space="preserve"> энтропи</w:t>
      </w:r>
      <w:r w:rsidR="007C2720">
        <w:t>и, является экспоненциальной</w:t>
      </w:r>
      <w:r w:rsidR="00A760FA">
        <w:t xml:space="preserve"> </w:t>
      </w:r>
      <w:r w:rsidR="00A760FA" w:rsidRPr="00A760FA">
        <w:t>[</w:t>
      </w:r>
      <w:r w:rsidR="007E1E70" w:rsidRPr="007E1E70">
        <w:t>1</w:t>
      </w:r>
      <w:r w:rsidR="007E1E70" w:rsidRPr="0087794D">
        <w:t>0</w:t>
      </w:r>
      <w:r w:rsidR="00A760FA" w:rsidRPr="00A760FA">
        <w:t>]</w:t>
      </w:r>
      <w:r w:rsidR="002F4C47">
        <w:t xml:space="preserve"> (при заданном математическом ожидании)</w:t>
      </w:r>
      <w:r w:rsidR="002F4C47" w:rsidRPr="002F4C47">
        <w:t>,</w:t>
      </w:r>
      <w:r w:rsidR="007C2720" w:rsidRPr="007C2720">
        <w:t xml:space="preserve"> </w:t>
      </w:r>
      <w:r w:rsidR="002F4C47">
        <w:t>п</w:t>
      </w:r>
      <w:r w:rsidR="00512C74" w:rsidRPr="00512C74">
        <w:t>ри использовании дополнительной информации об интервалах охвата</w:t>
      </w:r>
      <w:r w:rsidR="00525C84" w:rsidRPr="00525C84">
        <w:t xml:space="preserve"> </w:t>
      </w:r>
      <w:r w:rsidR="00525C84">
        <w:t>она</w:t>
      </w:r>
      <w:r w:rsidR="00512C74" w:rsidRPr="00512C74">
        <w:t xml:space="preserve"> становится кусочно-экспоненциальной</w:t>
      </w:r>
      <w:r w:rsidR="002F4C47">
        <w:t xml:space="preserve"> </w:t>
      </w:r>
      <w:r w:rsidR="002F4C47" w:rsidRPr="002F4C47">
        <w:t>[11]</w:t>
      </w:r>
      <w:r w:rsidR="00512C74">
        <w:t>.</w:t>
      </w:r>
      <w:r w:rsidR="007C2720">
        <w:t xml:space="preserve"> </w:t>
      </w:r>
      <w:r w:rsidR="007C2720" w:rsidRPr="00431239">
        <w:t>В то время как ПМЭ</w:t>
      </w:r>
      <w:r w:rsidR="007C2720">
        <w:t xml:space="preserve"> </w:t>
      </w:r>
      <w:r w:rsidR="007C2720" w:rsidRPr="007C2720">
        <w:t>формирует плотность с возможной потерей гладкости на границах интервалов</w:t>
      </w:r>
      <w:r w:rsidR="000A3082">
        <w:t xml:space="preserve"> охвата</w:t>
      </w:r>
      <w:r w:rsidR="007C2720" w:rsidRPr="007C2720">
        <w:t>, МНК</w:t>
      </w:r>
      <w:r w:rsidR="001F4171">
        <w:t xml:space="preserve"> </w:t>
      </w:r>
      <w:r w:rsidR="007C2720" w:rsidRPr="007C2720">
        <w:t xml:space="preserve">обеспечивает подбор </w:t>
      </w:r>
      <w:r w:rsidR="00457993" w:rsidRPr="00457993">
        <w:t xml:space="preserve">параметров в рамках семейств с заданными свойствами </w:t>
      </w:r>
      <w:r w:rsidR="000A3082">
        <w:t>(</w:t>
      </w:r>
      <w:r w:rsidR="00457993" w:rsidRPr="00457993">
        <w:t xml:space="preserve">как аналитически гладких, так и моделей, </w:t>
      </w:r>
      <w:proofErr w:type="spellStart"/>
      <w:r w:rsidR="00457993" w:rsidRPr="00457993">
        <w:t>негладкость</w:t>
      </w:r>
      <w:proofErr w:type="spellEnd"/>
      <w:r w:rsidR="00457993" w:rsidRPr="00457993">
        <w:t xml:space="preserve"> которых продиктована их априорной структурой</w:t>
      </w:r>
      <w:r w:rsidR="000A3082">
        <w:t>)</w:t>
      </w:r>
      <w:r w:rsidR="007C2720" w:rsidRPr="007C2720">
        <w:t xml:space="preserve">. </w:t>
      </w:r>
      <w:r w:rsidR="007C2720" w:rsidRPr="00431239">
        <w:t>Вопрос о предпочтительности той или иной формы является дискуссионным</w:t>
      </w:r>
      <w:r w:rsidR="007C2720">
        <w:t xml:space="preserve"> </w:t>
      </w:r>
      <w:r w:rsidR="00457993">
        <w:t>для</w:t>
      </w:r>
      <w:r w:rsidR="007C2720">
        <w:t xml:space="preserve"> конкретных задач</w:t>
      </w:r>
      <w:r w:rsidR="007C2720" w:rsidRPr="007C2720">
        <w:t xml:space="preserve">, </w:t>
      </w:r>
      <w:r w:rsidR="001F4171">
        <w:t xml:space="preserve">однако </w:t>
      </w:r>
      <w:r w:rsidR="001F4171" w:rsidRPr="001F4171">
        <w:t xml:space="preserve">использование гладких плотностей может лучше </w:t>
      </w:r>
      <w:r w:rsidR="001F4171" w:rsidRPr="001F4171">
        <w:lastRenderedPageBreak/>
        <w:t xml:space="preserve">соответствовать непрерывному характеру физических </w:t>
      </w:r>
      <w:r w:rsidR="000A3082">
        <w:t>величин</w:t>
      </w:r>
      <w:r w:rsidR="001F4171" w:rsidRPr="001F4171">
        <w:t xml:space="preserve"> и </w:t>
      </w:r>
      <w:r w:rsidR="000A3082">
        <w:t>упрощать дальнейшие</w:t>
      </w:r>
      <w:r w:rsidR="001F4171" w:rsidRPr="001F4171">
        <w:t xml:space="preserve"> аналитическ</w:t>
      </w:r>
      <w:r w:rsidR="000A3082">
        <w:t>ие расчеты</w:t>
      </w:r>
      <w:r w:rsidR="007C2720" w:rsidRPr="007C2720">
        <w:t>.</w:t>
      </w:r>
      <w:r w:rsidR="001F2541">
        <w:t xml:space="preserve"> </w:t>
      </w:r>
      <w:r w:rsidR="001F2541" w:rsidRPr="001F2541">
        <w:t xml:space="preserve">Заметим повторно, что ПМЭ </w:t>
      </w:r>
      <w:proofErr w:type="gramStart"/>
      <w:r w:rsidR="001F2541" w:rsidRPr="001F2541">
        <w:t>чувствителен</w:t>
      </w:r>
      <w:proofErr w:type="gramEnd"/>
      <w:r w:rsidR="001F2541" w:rsidRPr="001F2541">
        <w:t xml:space="preserve"> к избыточности данных: даже при незначительной их рассогласованности исходная задача поиска плотности может не иметь решения.</w:t>
      </w:r>
    </w:p>
    <w:p w14:paraId="667BDB40" w14:textId="0EBB86BE" w:rsidR="00994D93" w:rsidRDefault="002E3900" w:rsidP="00727DA9">
      <w:pPr>
        <w:pStyle w:val="a3"/>
      </w:pPr>
      <w:proofErr w:type="gramStart"/>
      <w:r w:rsidRPr="002E3900">
        <w:t xml:space="preserve">Совмещение данных подходов возможно путем введения в функционал </w:t>
      </w:r>
      <w:r w:rsidRPr="009F1DF8">
        <w:rPr>
          <w:position w:val="-4"/>
        </w:rPr>
        <w:object w:dxaOrig="240" w:dyaOrig="220" w14:anchorId="40519214">
          <v:shape id="_x0000_i1076" type="#_x0000_t75" style="width:12pt;height:10.6pt" o:ole="">
            <v:imagedata r:id="rId31" o:title=""/>
          </v:shape>
          <o:OLEObject Type="Embed" ProgID="Equation.DSMT4" ShapeID="_x0000_i1076" DrawAspect="Content" ObjectID="_1836469289" r:id="rId102"/>
        </w:object>
      </w:r>
      <w:r>
        <w:t xml:space="preserve"> </w:t>
      </w:r>
      <w:r w:rsidR="00B32FE3">
        <w:t xml:space="preserve">дополнительного </w:t>
      </w:r>
      <w:proofErr w:type="spellStart"/>
      <w:r w:rsidRPr="002E3900">
        <w:t>энтропийного</w:t>
      </w:r>
      <w:proofErr w:type="spellEnd"/>
      <w:r w:rsidRPr="002E3900">
        <w:t xml:space="preserve"> слагаемого</w:t>
      </w:r>
      <w:r w:rsidR="00B32FE3">
        <w:t xml:space="preserve"> вида </w:t>
      </w:r>
      <w:r w:rsidR="00D70FF0" w:rsidRPr="00D70FF0">
        <w:rPr>
          <w:position w:val="-12"/>
        </w:rPr>
        <w:object w:dxaOrig="1180" w:dyaOrig="340" w14:anchorId="557C0791">
          <v:shape id="_x0000_i1077" type="#_x0000_t75" style="width:58.6pt;height:16.6pt" o:ole="">
            <v:imagedata r:id="rId103" o:title=""/>
          </v:shape>
          <o:OLEObject Type="Embed" ProgID="Equation.DSMT4" ShapeID="_x0000_i1077" DrawAspect="Content" ObjectID="_1836469290" r:id="rId104"/>
        </w:object>
      </w:r>
      <w:r w:rsidRPr="002E3900">
        <w:t>,</w:t>
      </w:r>
      <w:r w:rsidR="00B32FE3" w:rsidRPr="00B32FE3">
        <w:t xml:space="preserve"> </w:t>
      </w:r>
      <w:r w:rsidR="006253EF" w:rsidRPr="006253EF">
        <w:rPr>
          <w:position w:val="-10"/>
        </w:rPr>
        <w:object w:dxaOrig="639" w:dyaOrig="300" w14:anchorId="7F2CF5A8">
          <v:shape id="_x0000_i1078" type="#_x0000_t75" style="width:31.85pt;height:15.25pt" o:ole="">
            <v:imagedata r:id="rId105" o:title=""/>
          </v:shape>
          <o:OLEObject Type="Embed" ProgID="Equation.DSMT4" ShapeID="_x0000_i1078" DrawAspect="Content" ObjectID="_1836469291" r:id="rId106"/>
        </w:object>
      </w:r>
      <w:r w:rsidR="00D31258">
        <w:t>,</w:t>
      </w:r>
      <w:r w:rsidRPr="002E3900">
        <w:t xml:space="preserve"> штрафующего модель за низкую информационную энтропию</w:t>
      </w:r>
      <w:r w:rsidR="00D31258">
        <w:t xml:space="preserve"> (при малых </w:t>
      </w:r>
      <w:r w:rsidR="006253EF" w:rsidRPr="00F754DD">
        <w:rPr>
          <w:position w:val="-10"/>
        </w:rPr>
        <w:object w:dxaOrig="320" w:dyaOrig="300" w14:anchorId="6B6EAD59">
          <v:shape id="_x0000_i1079" type="#_x0000_t75" style="width:16.15pt;height:15.25pt" o:ole="">
            <v:imagedata r:id="rId107" o:title=""/>
          </v:shape>
          <o:OLEObject Type="Embed" ProgID="Equation.DSMT4" ShapeID="_x0000_i1079" DrawAspect="Content" ObjectID="_1836469292" r:id="rId108"/>
        </w:object>
      </w:r>
      <w:r w:rsidR="00D31258">
        <w:t xml:space="preserve"> приоритет отдается </w:t>
      </w:r>
      <w:r w:rsidR="00564966">
        <w:t xml:space="preserve">точности </w:t>
      </w:r>
      <w:r w:rsidR="00D31258">
        <w:t>соответстви</w:t>
      </w:r>
      <w:r w:rsidR="00564966">
        <w:t>я</w:t>
      </w:r>
      <w:r w:rsidR="00D31258">
        <w:t xml:space="preserve"> исходным характеристикам, а при б</w:t>
      </w:r>
      <w:r w:rsidR="00D31258">
        <w:rPr>
          <w:i/>
          <w:iCs/>
        </w:rPr>
        <w:t>о</w:t>
      </w:r>
      <w:r w:rsidR="00D31258">
        <w:t>льших</w:t>
      </w:r>
      <w:r w:rsidR="002F4C47">
        <w:t> </w:t>
      </w:r>
      <w:r w:rsidR="00D31258">
        <w:t>– увеличению информационной неопределенности модели)</w:t>
      </w:r>
      <w:r w:rsidRPr="002E3900">
        <w:t>.</w:t>
      </w:r>
      <w:proofErr w:type="gramEnd"/>
      <w:r w:rsidR="00396561">
        <w:t xml:space="preserve"> </w:t>
      </w:r>
      <w:r w:rsidR="00396561" w:rsidRPr="00396561">
        <w:t xml:space="preserve">Выбор компромиссного значения </w:t>
      </w:r>
      <w:r w:rsidR="006253EF" w:rsidRPr="00F754DD">
        <w:rPr>
          <w:position w:val="-10"/>
        </w:rPr>
        <w:object w:dxaOrig="320" w:dyaOrig="300" w14:anchorId="50955421">
          <v:shape id="_x0000_i1080" type="#_x0000_t75" style="width:16.15pt;height:15.25pt" o:ole="">
            <v:imagedata r:id="rId109" o:title=""/>
          </v:shape>
          <o:OLEObject Type="Embed" ProgID="Equation.DSMT4" ShapeID="_x0000_i1080" DrawAspect="Content" ObjectID="_1836469293" r:id="rId110"/>
        </w:object>
      </w:r>
      <w:r w:rsidR="00396561" w:rsidRPr="00396561">
        <w:t xml:space="preserve"> может, например, осуществляться путем максимизации энтропии до тех пор, пока суммарная невязка МНК остается сопоставимой с погрешностями исходных характеристик. Данный подход помогает избежать неоправданно оптимистичных оценок точности и делает модель</w:t>
      </w:r>
      <w:r w:rsidR="006253EF" w:rsidRPr="006253EF">
        <w:t xml:space="preserve"> </w:t>
      </w:r>
      <w:r w:rsidR="006253EF">
        <w:t>более</w:t>
      </w:r>
      <w:r w:rsidR="00396561" w:rsidRPr="00396561">
        <w:t xml:space="preserve"> устойчивой к незначительным погрешностям входных характеристик</w:t>
      </w:r>
      <w:r w:rsidR="00396561">
        <w:t>.</w:t>
      </w:r>
    </w:p>
    <w:p w14:paraId="6CB913C5" w14:textId="7B478AC0" w:rsidR="00A21076" w:rsidRDefault="00A21076" w:rsidP="00A21076">
      <w:pPr>
        <w:pStyle w:val="1"/>
        <w:tabs>
          <w:tab w:val="left" w:pos="576"/>
        </w:tabs>
      </w:pPr>
      <w:r>
        <w:t>Заключение</w:t>
      </w:r>
    </w:p>
    <w:p w14:paraId="3E3C124D" w14:textId="11FE9857" w:rsidR="00A21076" w:rsidRPr="00FC33FE" w:rsidRDefault="000F66E9" w:rsidP="000F66E9">
      <w:pPr>
        <w:pStyle w:val="a3"/>
      </w:pPr>
      <w:r w:rsidRPr="000F66E9">
        <w:t>В работе предложен метод оценивания параметров вероятностных моделей на основе МНК в условиях отсутствия исходных выборо</w:t>
      </w:r>
      <w:r w:rsidR="006253EF">
        <w:t>чных данных</w:t>
      </w:r>
      <w:r w:rsidRPr="000F66E9">
        <w:t>.</w:t>
      </w:r>
      <w:r>
        <w:t xml:space="preserve"> </w:t>
      </w:r>
      <w:r w:rsidR="007B5A5B" w:rsidRPr="007B5A5B">
        <w:t>Подход не претендует на принципиальную новизну, тем не менее, в рассматриваемом контексте он доведен до уровня алгоритма, готового к непосредственному применению в метрологической практике</w:t>
      </w:r>
      <w:r w:rsidR="007B5A5B">
        <w:t xml:space="preserve">. </w:t>
      </w:r>
      <w:r w:rsidRPr="000F66E9">
        <w:t>В отличие от подходов, ориентированных на порядковые статистики, данный алгоритм интегрирует разнородную информацию: моменты, интервалы охвата (и, при наличии</w:t>
      </w:r>
      <w:r w:rsidR="007B5A5B">
        <w:t>,</w:t>
      </w:r>
      <w:r w:rsidRPr="000F66E9">
        <w:t xml:space="preserve"> гистограмм</w:t>
      </w:r>
      <w:r w:rsidR="007B5A5B">
        <w:t>ы</w:t>
      </w:r>
      <w:r w:rsidRPr="000F66E9">
        <w:t>).</w:t>
      </w:r>
      <w:r>
        <w:t xml:space="preserve"> </w:t>
      </w:r>
      <w:r w:rsidRPr="000F66E9">
        <w:t>Использование взвешенного функционала обеспечивает корректный подбор параметров для широкого круга семейств, позволяя также автоматизировать выбор модели,</w:t>
      </w:r>
      <w:r>
        <w:t xml:space="preserve"> </w:t>
      </w:r>
      <w:r w:rsidRPr="000F66E9">
        <w:t xml:space="preserve">что особенно важно при реализации процедур Монте-Карло согласно </w:t>
      </w:r>
      <w:r>
        <w:t>Дополнению 1 к Руководству</w:t>
      </w:r>
      <w:r w:rsidR="00647B2A">
        <w:t xml:space="preserve"> </w:t>
      </w:r>
      <w:r w:rsidR="006253EF">
        <w:t xml:space="preserve">по </w:t>
      </w:r>
      <w:r w:rsidR="00983DE7">
        <w:t>выраже</w:t>
      </w:r>
      <w:r w:rsidR="006253EF">
        <w:t xml:space="preserve">нию </w:t>
      </w:r>
      <w:r w:rsidR="006253EF">
        <w:lastRenderedPageBreak/>
        <w:t xml:space="preserve">неопределенности </w:t>
      </w:r>
      <w:r w:rsidR="00647B2A" w:rsidRPr="00FC33FE">
        <w:t>[1]</w:t>
      </w:r>
      <w:r w:rsidRPr="000F66E9">
        <w:t>. При этом величина остаточной невязки метода служит индикатором непротиворечивости данных, позволяя выявлять скрытые ошибки в бюджете неопределенности.</w:t>
      </w:r>
      <w:r>
        <w:t xml:space="preserve"> </w:t>
      </w:r>
      <w:r w:rsidRPr="000F66E9">
        <w:t>Для получения оценок точности параметров предлагается использовать стандартный аппарат ковариационного анализа (дополненный, в случае необходимости, методом Монте-Карло).</w:t>
      </w:r>
      <w:r>
        <w:t xml:space="preserve"> </w:t>
      </w:r>
      <w:r w:rsidRPr="000F66E9">
        <w:t>В сравнении с ПМЭ, подход на основе МНК позволяет получать аналитически удобные гладкие плотности, что упрощает их дальнейшее использование.</w:t>
      </w:r>
    </w:p>
    <w:p w14:paraId="2A7A5861" w14:textId="77777777" w:rsidR="00EF62ED" w:rsidRDefault="00EF62ED" w:rsidP="00EF62ED">
      <w:pPr>
        <w:pStyle w:val="5"/>
      </w:pPr>
      <w:r>
        <w:t>Список литературы</w:t>
      </w:r>
    </w:p>
    <w:p w14:paraId="30E1B2E1" w14:textId="4D176481" w:rsidR="00846CBB" w:rsidRPr="00FC33FE" w:rsidRDefault="00846CBB" w:rsidP="00EF62ED">
      <w:pPr>
        <w:pStyle w:val="a1"/>
        <w:rPr>
          <w:lang w:val="en-US"/>
        </w:rPr>
      </w:pPr>
      <w:r w:rsidRPr="00846CBB">
        <w:rPr>
          <w:lang w:val="en-US"/>
        </w:rPr>
        <w:t>CGM 101:2008. Evaluation of measurement data — Supplement 1 to the «Guide to the expression of uncertainty in measurement» — Propagation of distributions using a Monte Carlo method. BIPM, 2008. 90 p.</w:t>
      </w:r>
    </w:p>
    <w:p w14:paraId="175AEF44" w14:textId="53B5210F" w:rsidR="00BF3181" w:rsidRPr="00591C06" w:rsidRDefault="00BF3181" w:rsidP="00EF62ED">
      <w:pPr>
        <w:pStyle w:val="a1"/>
        <w:rPr>
          <w:lang w:val="en-US"/>
        </w:rPr>
      </w:pPr>
      <w:r w:rsidRPr="00591C06">
        <w:rPr>
          <w:lang w:val="en-US"/>
        </w:rPr>
        <w:t xml:space="preserve">Lloyd E. H. </w:t>
      </w:r>
      <w:r w:rsidR="00591C06" w:rsidRPr="00591C06">
        <w:rPr>
          <w:lang w:val="en-US"/>
        </w:rPr>
        <w:t xml:space="preserve">Least-squares estimation of location and scale parameters using order statistics // </w:t>
      </w:r>
      <w:proofErr w:type="spellStart"/>
      <w:r w:rsidR="00591C06" w:rsidRPr="00591C06">
        <w:rPr>
          <w:lang w:val="en-US"/>
        </w:rPr>
        <w:t>Biometrika</w:t>
      </w:r>
      <w:proofErr w:type="spellEnd"/>
      <w:r w:rsidR="00591C06" w:rsidRPr="00591C06">
        <w:rPr>
          <w:lang w:val="en-US"/>
        </w:rPr>
        <w:t xml:space="preserve">. 1952. Vol. 39, № 1/2. </w:t>
      </w:r>
      <w:r w:rsidRPr="00591C06">
        <w:rPr>
          <w:lang w:val="en-US"/>
        </w:rPr>
        <w:t>P. 88–95.</w:t>
      </w:r>
    </w:p>
    <w:p w14:paraId="40B1C4BD" w14:textId="018460F7" w:rsidR="00D82E1C" w:rsidRPr="00D82E1C" w:rsidRDefault="00D82E1C" w:rsidP="00D82E1C">
      <w:pPr>
        <w:pStyle w:val="a1"/>
        <w:rPr>
          <w:lang w:val="en-US"/>
        </w:rPr>
      </w:pPr>
      <w:r w:rsidRPr="00D82E1C">
        <w:rPr>
          <w:lang w:val="en-US"/>
        </w:rPr>
        <w:t xml:space="preserve">Contributions </w:t>
      </w:r>
      <w:r w:rsidR="00B9583E">
        <w:rPr>
          <w:lang w:val="en-US"/>
        </w:rPr>
        <w:t>to Order Statistics / ed. by A.</w:t>
      </w:r>
      <w:r w:rsidRPr="00D82E1C">
        <w:rPr>
          <w:lang w:val="en-US"/>
        </w:rPr>
        <w:t xml:space="preserve">E. </w:t>
      </w:r>
      <w:proofErr w:type="spellStart"/>
      <w:r w:rsidRPr="00D82E1C">
        <w:rPr>
          <w:lang w:val="en-US"/>
        </w:rPr>
        <w:t>Sarhan</w:t>
      </w:r>
      <w:proofErr w:type="spellEnd"/>
      <w:r w:rsidRPr="00D82E1C">
        <w:rPr>
          <w:lang w:val="en-US"/>
        </w:rPr>
        <w:t>, B.</w:t>
      </w:r>
      <w:r w:rsidR="00B9583E">
        <w:rPr>
          <w:lang w:val="en-US"/>
        </w:rPr>
        <w:t>G.</w:t>
      </w:r>
      <w:r w:rsidR="00B9583E">
        <w:t> </w:t>
      </w:r>
      <w:r w:rsidRPr="00D82E1C">
        <w:rPr>
          <w:lang w:val="en-US"/>
        </w:rPr>
        <w:t>Greenberg. New York: John Wiley &amp; Sons, 1962. 482 p.</w:t>
      </w:r>
    </w:p>
    <w:p w14:paraId="55F8EB43" w14:textId="6E2F0C57" w:rsidR="00EF62ED" w:rsidRPr="00B9583E" w:rsidRDefault="00B9583E" w:rsidP="00B9583E">
      <w:pPr>
        <w:pStyle w:val="a1"/>
      </w:pPr>
      <w:proofErr w:type="spellStart"/>
      <w:r w:rsidRPr="00B9583E">
        <w:t>Cox</w:t>
      </w:r>
      <w:proofErr w:type="spellEnd"/>
      <w:r w:rsidRPr="00B9583E">
        <w:t xml:space="preserve"> N.</w:t>
      </w:r>
      <w:r w:rsidR="00D82E1C" w:rsidRPr="00B9583E">
        <w:t xml:space="preserve">J. </w:t>
      </w:r>
      <w:proofErr w:type="spellStart"/>
      <w:r w:rsidR="00D82E1C" w:rsidRPr="00B9583E">
        <w:t>Quantile</w:t>
      </w:r>
      <w:proofErr w:type="spellEnd"/>
      <w:r w:rsidR="00D82E1C" w:rsidRPr="00B9583E">
        <w:t xml:space="preserve"> </w:t>
      </w:r>
      <w:proofErr w:type="spellStart"/>
      <w:r w:rsidR="00D82E1C" w:rsidRPr="00B9583E">
        <w:t>least</w:t>
      </w:r>
      <w:proofErr w:type="spellEnd"/>
      <w:r w:rsidR="00D82E1C" w:rsidRPr="00B9583E">
        <w:t xml:space="preserve"> </w:t>
      </w:r>
      <w:proofErr w:type="spellStart"/>
      <w:r w:rsidR="00D82E1C" w:rsidRPr="00B9583E">
        <w:t>squares</w:t>
      </w:r>
      <w:proofErr w:type="spellEnd"/>
      <w:r w:rsidR="00D82E1C" w:rsidRPr="00B9583E">
        <w:t xml:space="preserve"> </w:t>
      </w:r>
      <w:proofErr w:type="spellStart"/>
      <w:r w:rsidR="00D82E1C" w:rsidRPr="00B9583E">
        <w:t>as</w:t>
      </w:r>
      <w:proofErr w:type="spellEnd"/>
      <w:r w:rsidR="00D82E1C" w:rsidRPr="00B9583E">
        <w:t xml:space="preserve"> a </w:t>
      </w:r>
      <w:proofErr w:type="spellStart"/>
      <w:r w:rsidR="00D82E1C" w:rsidRPr="00B9583E">
        <w:t>method</w:t>
      </w:r>
      <w:proofErr w:type="spellEnd"/>
      <w:r w:rsidR="00D82E1C" w:rsidRPr="00B9583E">
        <w:t xml:space="preserve"> </w:t>
      </w:r>
      <w:proofErr w:type="spellStart"/>
      <w:r w:rsidR="00D82E1C" w:rsidRPr="00B9583E">
        <w:t>of</w:t>
      </w:r>
      <w:proofErr w:type="spellEnd"/>
      <w:r w:rsidR="00D82E1C" w:rsidRPr="00B9583E">
        <w:t xml:space="preserve"> </w:t>
      </w:r>
      <w:proofErr w:type="spellStart"/>
      <w:r w:rsidR="00D82E1C" w:rsidRPr="00B9583E">
        <w:t>fitting</w:t>
      </w:r>
      <w:proofErr w:type="spellEnd"/>
      <w:r w:rsidR="00D82E1C" w:rsidRPr="00B9583E">
        <w:t xml:space="preserve"> </w:t>
      </w:r>
      <w:proofErr w:type="spellStart"/>
      <w:r w:rsidR="00D82E1C" w:rsidRPr="00B9583E">
        <w:t>distributions</w:t>
      </w:r>
      <w:proofErr w:type="spellEnd"/>
      <w:r w:rsidR="00D82E1C" w:rsidRPr="00B9583E">
        <w:t xml:space="preserve"> // </w:t>
      </w:r>
      <w:proofErr w:type="spellStart"/>
      <w:r w:rsidR="00D82E1C" w:rsidRPr="00B9583E">
        <w:t>The</w:t>
      </w:r>
      <w:proofErr w:type="spellEnd"/>
      <w:r w:rsidR="00D82E1C" w:rsidRPr="00B9583E">
        <w:t xml:space="preserve"> </w:t>
      </w:r>
      <w:proofErr w:type="spellStart"/>
      <w:r w:rsidR="00D82E1C" w:rsidRPr="00B9583E">
        <w:t>Stata</w:t>
      </w:r>
      <w:proofErr w:type="spellEnd"/>
      <w:r w:rsidR="00D82E1C" w:rsidRPr="00B9583E">
        <w:t xml:space="preserve"> </w:t>
      </w:r>
      <w:proofErr w:type="spellStart"/>
      <w:r w:rsidR="00D82E1C" w:rsidRPr="00B9583E">
        <w:t>Journal</w:t>
      </w:r>
      <w:proofErr w:type="spellEnd"/>
      <w:r w:rsidR="00D82E1C" w:rsidRPr="00B9583E">
        <w:t xml:space="preserve">. </w:t>
      </w:r>
      <w:r w:rsidRPr="00B9583E">
        <w:t xml:space="preserve">2006. </w:t>
      </w:r>
      <w:proofErr w:type="spellStart"/>
      <w:r w:rsidR="00D82E1C" w:rsidRPr="00B9583E">
        <w:t>Vol</w:t>
      </w:r>
      <w:proofErr w:type="spellEnd"/>
      <w:r w:rsidR="00D82E1C" w:rsidRPr="00B9583E">
        <w:t>. 6, № 4. P. 597–598.</w:t>
      </w:r>
    </w:p>
    <w:p w14:paraId="29811A27" w14:textId="24BB6BD3" w:rsidR="00F11F32" w:rsidRPr="00FC33FE" w:rsidRDefault="00B9583E" w:rsidP="00F11F32">
      <w:pPr>
        <w:pStyle w:val="a1"/>
        <w:rPr>
          <w:lang w:val="en-US"/>
        </w:rPr>
      </w:pPr>
      <w:proofErr w:type="spellStart"/>
      <w:r>
        <w:rPr>
          <w:lang w:val="en-US"/>
        </w:rPr>
        <w:t>Kotz</w:t>
      </w:r>
      <w:proofErr w:type="spellEnd"/>
      <w:r>
        <w:rPr>
          <w:lang w:val="en-US"/>
        </w:rPr>
        <w:t xml:space="preserve"> S., Van </w:t>
      </w:r>
      <w:proofErr w:type="spellStart"/>
      <w:r>
        <w:rPr>
          <w:lang w:val="en-US"/>
        </w:rPr>
        <w:t>Dorp</w:t>
      </w:r>
      <w:proofErr w:type="spellEnd"/>
      <w:r>
        <w:rPr>
          <w:lang w:val="en-US"/>
        </w:rPr>
        <w:t xml:space="preserve"> J.</w:t>
      </w:r>
      <w:r w:rsidR="00F11F32" w:rsidRPr="00F11F32">
        <w:rPr>
          <w:lang w:val="en-US"/>
        </w:rPr>
        <w:t xml:space="preserve">R. </w:t>
      </w:r>
      <w:proofErr w:type="gramStart"/>
      <w:r w:rsidR="00F11F32" w:rsidRPr="00F11F32">
        <w:rPr>
          <w:lang w:val="en-US"/>
        </w:rPr>
        <w:t>Beyond</w:t>
      </w:r>
      <w:proofErr w:type="gramEnd"/>
      <w:r w:rsidR="00F11F32" w:rsidRPr="00F11F32">
        <w:rPr>
          <w:lang w:val="en-US"/>
        </w:rPr>
        <w:t xml:space="preserve"> Beta: Other Continuous Families of Distributions with Bounded Support and Applications. Singapore: World Scientific Publishing, 2004. 308 p.</w:t>
      </w:r>
    </w:p>
    <w:p w14:paraId="3A4F413B" w14:textId="7C108112" w:rsidR="00F11F32" w:rsidRDefault="007949E7" w:rsidP="00EF62ED">
      <w:pPr>
        <w:pStyle w:val="a1"/>
      </w:pPr>
      <w:r>
        <w:t xml:space="preserve">Степанов А.В., </w:t>
      </w:r>
      <w:proofErr w:type="spellStart"/>
      <w:r>
        <w:t>Чуновкина</w:t>
      </w:r>
      <w:proofErr w:type="spellEnd"/>
      <w:r>
        <w:t xml:space="preserve"> А.Г.</w:t>
      </w:r>
      <w:r w:rsidR="00591C06">
        <w:t xml:space="preserve"> Применение семейства двусторонних степенных распределений для обработки результатов измерений </w:t>
      </w:r>
      <w:r w:rsidR="00591C06" w:rsidRPr="00591C06">
        <w:t xml:space="preserve">// </w:t>
      </w:r>
      <w:r w:rsidR="00B9583E">
        <w:t xml:space="preserve">Измерительная техника. </w:t>
      </w:r>
      <w:r w:rsidR="00591C06">
        <w:t>2027</w:t>
      </w:r>
      <w:r w:rsidR="00591C06" w:rsidRPr="00591C06">
        <w:rPr>
          <w:lang w:val="en-US"/>
        </w:rPr>
        <w:t xml:space="preserve">. </w:t>
      </w:r>
      <w:r w:rsidR="00591C06">
        <w:t>Т</w:t>
      </w:r>
      <w:r w:rsidR="00591C06" w:rsidRPr="00591C06">
        <w:rPr>
          <w:lang w:val="en-US"/>
        </w:rPr>
        <w:t>.</w:t>
      </w:r>
      <w:r w:rsidR="00591C06">
        <w:t> 75</w:t>
      </w:r>
      <w:r w:rsidR="00B9583E">
        <w:rPr>
          <w:lang w:val="en-US"/>
        </w:rPr>
        <w:t>, №</w:t>
      </w:r>
      <w:r w:rsidR="00B9583E">
        <w:t> </w:t>
      </w:r>
      <w:r w:rsidR="00591C06" w:rsidRPr="00591C06">
        <w:rPr>
          <w:lang w:val="en-US"/>
        </w:rPr>
        <w:t xml:space="preserve">1. </w:t>
      </w:r>
      <w:r w:rsidR="00591C06">
        <w:t>С</w:t>
      </w:r>
      <w:r w:rsidR="00591C06" w:rsidRPr="00591C06">
        <w:rPr>
          <w:lang w:val="en-US"/>
        </w:rPr>
        <w:t xml:space="preserve">. </w:t>
      </w:r>
      <w:r w:rsidR="00591C06">
        <w:t>34</w:t>
      </w:r>
      <w:r w:rsidR="00591C06" w:rsidRPr="00591C06">
        <w:rPr>
          <w:lang w:val="en-US"/>
        </w:rPr>
        <w:t>–</w:t>
      </w:r>
      <w:r w:rsidR="00591C06">
        <w:t>44</w:t>
      </w:r>
      <w:r w:rsidR="00591C06" w:rsidRPr="00591C06">
        <w:rPr>
          <w:lang w:val="en-US"/>
        </w:rPr>
        <w:t>.</w:t>
      </w:r>
    </w:p>
    <w:p w14:paraId="7EC7811C" w14:textId="196495D4" w:rsidR="007949E7" w:rsidRPr="007949E7" w:rsidRDefault="007949E7" w:rsidP="00EF62ED">
      <w:pPr>
        <w:pStyle w:val="a1"/>
        <w:rPr>
          <w:lang w:val="en-US"/>
        </w:rPr>
      </w:pPr>
      <w:r w:rsidRPr="007949E7">
        <w:rPr>
          <w:lang w:val="en-US"/>
        </w:rPr>
        <w:t>JCGM 102:2008. Evaluation of measurement data — Guide to the expression of uncertainty in measurement. BIPM, 2008. 120 p.</w:t>
      </w:r>
    </w:p>
    <w:p w14:paraId="62660FBE" w14:textId="71EE9E7C" w:rsidR="004574DC" w:rsidRPr="00B9583E" w:rsidRDefault="00C53041" w:rsidP="00B9583E">
      <w:pPr>
        <w:pStyle w:val="a1"/>
      </w:pPr>
      <w:bookmarkStart w:id="0" w:name="_GoBack"/>
      <w:r w:rsidRPr="00B9583E">
        <w:t>Примеры</w:t>
      </w:r>
      <w:r w:rsidR="00993949" w:rsidRPr="00B9583E">
        <w:t xml:space="preserve">, </w:t>
      </w:r>
      <w:r w:rsidRPr="00B9583E">
        <w:t>программная реализация</w:t>
      </w:r>
      <w:r w:rsidR="004574DC" w:rsidRPr="00B9583E">
        <w:t>:</w:t>
      </w:r>
      <w:r w:rsidR="004574DC" w:rsidRPr="00B9583E">
        <w:tab/>
      </w:r>
      <w:r w:rsidR="00B9583E" w:rsidRPr="00B9583E">
        <w:t xml:space="preserve"> </w:t>
      </w:r>
      <w:hyperlink r:id="rId111" w:history="1">
        <w:r w:rsidR="004574DC" w:rsidRPr="00B9583E">
          <w:rPr>
            <w:rStyle w:val="af7"/>
            <w:color w:val="auto"/>
            <w:u w:val="none"/>
          </w:rPr>
          <w:t>https://github.com/stepanov17/scm2026</w:t>
        </w:r>
      </w:hyperlink>
      <w:bookmarkEnd w:id="0"/>
      <w:r w:rsidR="004574DC" w:rsidRPr="00B9583E">
        <w:t xml:space="preserve"> </w:t>
      </w:r>
    </w:p>
    <w:p w14:paraId="4AD91D7F" w14:textId="384A04DD" w:rsidR="00A00BF4" w:rsidRDefault="00A00BF4" w:rsidP="00EF62ED">
      <w:pPr>
        <w:pStyle w:val="a1"/>
        <w:rPr>
          <w:lang w:val="en-US"/>
        </w:rPr>
      </w:pPr>
      <w:r w:rsidRPr="00A00BF4">
        <w:rPr>
          <w:lang w:val="en-US"/>
        </w:rPr>
        <w:t>Jones</w:t>
      </w:r>
      <w:r w:rsidR="00B9583E">
        <w:rPr>
          <w:lang w:val="en-US"/>
        </w:rPr>
        <w:t xml:space="preserve"> M.</w:t>
      </w:r>
      <w:r w:rsidRPr="00A00BF4">
        <w:rPr>
          <w:lang w:val="en-US"/>
        </w:rPr>
        <w:t xml:space="preserve">C. </w:t>
      </w:r>
      <w:proofErr w:type="spellStart"/>
      <w:r w:rsidRPr="00A00BF4">
        <w:rPr>
          <w:lang w:val="en-US"/>
        </w:rPr>
        <w:t>Kumaraswamy’s</w:t>
      </w:r>
      <w:proofErr w:type="spellEnd"/>
      <w:r w:rsidRPr="00A00BF4">
        <w:rPr>
          <w:lang w:val="en-US"/>
        </w:rPr>
        <w:t xml:space="preserve"> distribution: A beta-type distribution with some tractability advantages // Statistical Methodology.  2009.</w:t>
      </w:r>
      <w:r w:rsidRPr="004574DC">
        <w:rPr>
          <w:lang w:val="en-US"/>
        </w:rPr>
        <w:t xml:space="preserve"> </w:t>
      </w:r>
      <w:r w:rsidRPr="00A00BF4">
        <w:rPr>
          <w:lang w:val="en-US"/>
        </w:rPr>
        <w:t>Vol.</w:t>
      </w:r>
      <w:r>
        <w:rPr>
          <w:lang w:val="en-US"/>
        </w:rPr>
        <w:t xml:space="preserve"> </w:t>
      </w:r>
      <w:r w:rsidRPr="00A00BF4">
        <w:rPr>
          <w:lang w:val="en-US"/>
        </w:rPr>
        <w:t>6</w:t>
      </w:r>
      <w:r w:rsidRPr="004574DC">
        <w:rPr>
          <w:lang w:val="en-US"/>
        </w:rPr>
        <w:t>,</w:t>
      </w:r>
      <w:r w:rsidRPr="00A00BF4">
        <w:rPr>
          <w:lang w:val="en-US"/>
        </w:rPr>
        <w:t xml:space="preserve"> </w:t>
      </w:r>
      <w:r w:rsidRPr="004574DC">
        <w:rPr>
          <w:lang w:val="en-US"/>
        </w:rPr>
        <w:t xml:space="preserve">№ </w:t>
      </w:r>
      <w:r w:rsidRPr="00A00BF4">
        <w:rPr>
          <w:lang w:val="en-US"/>
        </w:rPr>
        <w:t xml:space="preserve">1. </w:t>
      </w:r>
      <w:r>
        <w:rPr>
          <w:lang w:val="en-US"/>
        </w:rPr>
        <w:t>P</w:t>
      </w:r>
      <w:r w:rsidRPr="00A00BF4">
        <w:rPr>
          <w:lang w:val="en-US"/>
        </w:rPr>
        <w:t>.</w:t>
      </w:r>
      <w:r w:rsidR="00E46E09">
        <w:t xml:space="preserve"> </w:t>
      </w:r>
      <w:r w:rsidRPr="00A00BF4">
        <w:rPr>
          <w:lang w:val="en-US"/>
        </w:rPr>
        <w:t>70–81.</w:t>
      </w:r>
    </w:p>
    <w:p w14:paraId="01905A75" w14:textId="1CB7C690" w:rsidR="002F4C47" w:rsidRPr="002F4C47" w:rsidRDefault="002F4C47" w:rsidP="002F4C47">
      <w:pPr>
        <w:pStyle w:val="a1"/>
        <w:rPr>
          <w:lang w:val="en-US"/>
        </w:rPr>
      </w:pPr>
      <w:proofErr w:type="spellStart"/>
      <w:r>
        <w:rPr>
          <w:lang w:val="en-US"/>
        </w:rPr>
        <w:t>K</w:t>
      </w:r>
      <w:r w:rsidRPr="00C53041">
        <w:rPr>
          <w:lang w:val="en-US"/>
        </w:rPr>
        <w:t>ullback</w:t>
      </w:r>
      <w:proofErr w:type="spellEnd"/>
      <w:r w:rsidRPr="00C53041">
        <w:rPr>
          <w:lang w:val="en-US"/>
        </w:rPr>
        <w:t xml:space="preserve"> S. Information Theory and Statistics. New York: John Wiley &amp; Sons, 1959. 395 p.</w:t>
      </w:r>
    </w:p>
    <w:p w14:paraId="1014F9FF" w14:textId="498D1560" w:rsidR="00C53041" w:rsidRPr="002F4C47" w:rsidRDefault="00C53041" w:rsidP="00C53041">
      <w:pPr>
        <w:pStyle w:val="a1"/>
        <w:rPr>
          <w:lang w:val="en-US"/>
        </w:rPr>
      </w:pPr>
      <w:proofErr w:type="spellStart"/>
      <w:r w:rsidRPr="002F4C47">
        <w:rPr>
          <w:lang w:val="en-US"/>
        </w:rPr>
        <w:t>K</w:t>
      </w:r>
      <w:r w:rsidR="00B9583E">
        <w:rPr>
          <w:lang w:val="en-US"/>
        </w:rPr>
        <w:t>apur</w:t>
      </w:r>
      <w:proofErr w:type="spellEnd"/>
      <w:r w:rsidR="00B9583E">
        <w:rPr>
          <w:lang w:val="en-US"/>
        </w:rPr>
        <w:t xml:space="preserve"> J.N., </w:t>
      </w:r>
      <w:proofErr w:type="spellStart"/>
      <w:r w:rsidR="00B9583E">
        <w:rPr>
          <w:lang w:val="en-US"/>
        </w:rPr>
        <w:t>Kesavan</w:t>
      </w:r>
      <w:proofErr w:type="spellEnd"/>
      <w:r w:rsidR="00B9583E">
        <w:rPr>
          <w:lang w:val="en-US"/>
        </w:rPr>
        <w:t xml:space="preserve"> H.</w:t>
      </w:r>
      <w:r w:rsidR="00C90892" w:rsidRPr="00C90892">
        <w:rPr>
          <w:lang w:val="en-US"/>
        </w:rPr>
        <w:t>K. Entropy Optimization Principles with Applications. Academic Press, 1992. 408 p.</w:t>
      </w:r>
    </w:p>
    <w:p w14:paraId="05B268DE" w14:textId="3732B9C4" w:rsidR="00EF62ED" w:rsidRPr="00C53041" w:rsidRDefault="00EF62ED" w:rsidP="00F81F1A">
      <w:pPr>
        <w:pStyle w:val="a1"/>
        <w:numPr>
          <w:ilvl w:val="0"/>
          <w:numId w:val="0"/>
        </w:numPr>
        <w:ind w:left="289"/>
        <w:rPr>
          <w:lang w:val="en-US"/>
        </w:rPr>
      </w:pPr>
    </w:p>
    <w:p w14:paraId="080436F2" w14:textId="77777777" w:rsidR="00EF62ED" w:rsidRPr="00EF62ED" w:rsidRDefault="00EF62ED">
      <w:pPr>
        <w:rPr>
          <w:lang w:val="en-US"/>
        </w:rPr>
        <w:sectPr w:rsidR="00EF62ED" w:rsidRPr="00EF62ED">
          <w:type w:val="continuous"/>
          <w:pgSz w:w="11906" w:h="16838"/>
          <w:pgMar w:top="907" w:right="907" w:bottom="1440" w:left="907" w:header="0" w:footer="0" w:gutter="0"/>
          <w:cols w:num="2" w:space="340"/>
          <w:formProt w:val="0"/>
          <w:docGrid w:linePitch="360"/>
        </w:sectPr>
      </w:pPr>
    </w:p>
    <w:p w14:paraId="4BA7311D" w14:textId="7ABF94F7" w:rsidR="00C90892" w:rsidRPr="00DA6727" w:rsidRDefault="00C90892" w:rsidP="00DA6727">
      <w:pPr>
        <w:rPr>
          <w:rFonts w:eastAsia="MS Mincho"/>
          <w:lang w:val="en-US"/>
        </w:rPr>
      </w:pPr>
    </w:p>
    <w:sectPr w:rsidR="00C90892" w:rsidRPr="00DA6727">
      <w:type w:val="continuous"/>
      <w:pgSz w:w="11906" w:h="16838"/>
      <w:pgMar w:top="907" w:right="907" w:bottom="1440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097"/>
    <w:multiLevelType w:val="multilevel"/>
    <w:tmpl w:val="E0C81D08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1A4C0D56"/>
    <w:multiLevelType w:val="multilevel"/>
    <w:tmpl w:val="7AEC1050"/>
    <w:lvl w:ilvl="0">
      <w:start w:val="1"/>
      <w:numFmt w:val="decimal"/>
      <w:pStyle w:val="a"/>
      <w:lvlText w:val="Рис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A116AB6"/>
    <w:multiLevelType w:val="multilevel"/>
    <w:tmpl w:val="51EEA4CA"/>
    <w:lvl w:ilvl="0">
      <w:start w:val="1"/>
      <w:numFmt w:val="upperRoman"/>
      <w:pStyle w:val="a0"/>
      <w:lvlText w:val="ТАБЛИЦА %1. "/>
      <w:lvlJc w:val="center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1470EE4"/>
    <w:multiLevelType w:val="multilevel"/>
    <w:tmpl w:val="F9EA13AA"/>
    <w:lvl w:ilvl="0">
      <w:start w:val="1"/>
      <w:numFmt w:val="decimal"/>
      <w:pStyle w:val="a1"/>
      <w:lvlText w:val="[%1]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1149AB"/>
    <w:multiLevelType w:val="multilevel"/>
    <w:tmpl w:val="F67EDB18"/>
    <w:lvl w:ilvl="0">
      <w:start w:val="1"/>
      <w:numFmt w:val="bullet"/>
      <w:pStyle w:val="-"/>
      <w:lvlText w:val=""/>
      <w:lvlJc w:val="left"/>
      <w:pPr>
        <w:tabs>
          <w:tab w:val="num" w:pos="0"/>
        </w:tabs>
        <w:ind w:left="100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autoHyphenation/>
  <w:hyphenationZone w:val="142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29"/>
    <w:rsid w:val="00017754"/>
    <w:rsid w:val="0003073F"/>
    <w:rsid w:val="00041AF6"/>
    <w:rsid w:val="00053D04"/>
    <w:rsid w:val="00056927"/>
    <w:rsid w:val="000619CF"/>
    <w:rsid w:val="00075CEE"/>
    <w:rsid w:val="000A3082"/>
    <w:rsid w:val="000A55C2"/>
    <w:rsid w:val="000B41B8"/>
    <w:rsid w:val="000C7426"/>
    <w:rsid w:val="000D5057"/>
    <w:rsid w:val="000F0BFB"/>
    <w:rsid w:val="000F66E9"/>
    <w:rsid w:val="001065BB"/>
    <w:rsid w:val="001159C4"/>
    <w:rsid w:val="00146AA0"/>
    <w:rsid w:val="00156944"/>
    <w:rsid w:val="001756A8"/>
    <w:rsid w:val="001833E2"/>
    <w:rsid w:val="001921D2"/>
    <w:rsid w:val="00196246"/>
    <w:rsid w:val="001A1039"/>
    <w:rsid w:val="001E5453"/>
    <w:rsid w:val="001F2541"/>
    <w:rsid w:val="001F4171"/>
    <w:rsid w:val="00200438"/>
    <w:rsid w:val="002012BB"/>
    <w:rsid w:val="00201F35"/>
    <w:rsid w:val="002066C6"/>
    <w:rsid w:val="002075D8"/>
    <w:rsid w:val="00220A7A"/>
    <w:rsid w:val="00232ACA"/>
    <w:rsid w:val="00241232"/>
    <w:rsid w:val="00275E64"/>
    <w:rsid w:val="002836C0"/>
    <w:rsid w:val="002A3474"/>
    <w:rsid w:val="002C1EEF"/>
    <w:rsid w:val="002E3900"/>
    <w:rsid w:val="002F10EC"/>
    <w:rsid w:val="002F267E"/>
    <w:rsid w:val="002F4C47"/>
    <w:rsid w:val="002F740C"/>
    <w:rsid w:val="00306838"/>
    <w:rsid w:val="0031483F"/>
    <w:rsid w:val="00316265"/>
    <w:rsid w:val="0038380E"/>
    <w:rsid w:val="00396561"/>
    <w:rsid w:val="00397B96"/>
    <w:rsid w:val="00397CCF"/>
    <w:rsid w:val="003B021F"/>
    <w:rsid w:val="003B0DCA"/>
    <w:rsid w:val="003C3730"/>
    <w:rsid w:val="003C7964"/>
    <w:rsid w:val="003D007D"/>
    <w:rsid w:val="003D435D"/>
    <w:rsid w:val="003E6DC1"/>
    <w:rsid w:val="003F4156"/>
    <w:rsid w:val="003F5AED"/>
    <w:rsid w:val="003F7A74"/>
    <w:rsid w:val="00424BB4"/>
    <w:rsid w:val="00431239"/>
    <w:rsid w:val="004335F2"/>
    <w:rsid w:val="004500CC"/>
    <w:rsid w:val="004546BC"/>
    <w:rsid w:val="004574DC"/>
    <w:rsid w:val="00457993"/>
    <w:rsid w:val="00465B12"/>
    <w:rsid w:val="00475A7F"/>
    <w:rsid w:val="004801AE"/>
    <w:rsid w:val="00481794"/>
    <w:rsid w:val="004D50C9"/>
    <w:rsid w:val="00511A33"/>
    <w:rsid w:val="00512C74"/>
    <w:rsid w:val="005130BC"/>
    <w:rsid w:val="0052125B"/>
    <w:rsid w:val="00522B15"/>
    <w:rsid w:val="00525C84"/>
    <w:rsid w:val="00526434"/>
    <w:rsid w:val="00540CDF"/>
    <w:rsid w:val="0054462D"/>
    <w:rsid w:val="00557B8C"/>
    <w:rsid w:val="00564966"/>
    <w:rsid w:val="00591C06"/>
    <w:rsid w:val="005A1529"/>
    <w:rsid w:val="005A48C5"/>
    <w:rsid w:val="005B5AED"/>
    <w:rsid w:val="005C0B7C"/>
    <w:rsid w:val="005C7D4C"/>
    <w:rsid w:val="00614116"/>
    <w:rsid w:val="00624976"/>
    <w:rsid w:val="006253EF"/>
    <w:rsid w:val="0062733E"/>
    <w:rsid w:val="006323CC"/>
    <w:rsid w:val="00644456"/>
    <w:rsid w:val="00644C85"/>
    <w:rsid w:val="006465E1"/>
    <w:rsid w:val="00647B2A"/>
    <w:rsid w:val="00681453"/>
    <w:rsid w:val="00691EE7"/>
    <w:rsid w:val="0069478C"/>
    <w:rsid w:val="0069660A"/>
    <w:rsid w:val="006A1108"/>
    <w:rsid w:val="006B18F0"/>
    <w:rsid w:val="006D066B"/>
    <w:rsid w:val="007026AB"/>
    <w:rsid w:val="007050A8"/>
    <w:rsid w:val="00705EC2"/>
    <w:rsid w:val="00707E00"/>
    <w:rsid w:val="00727DA9"/>
    <w:rsid w:val="0073469C"/>
    <w:rsid w:val="0073561A"/>
    <w:rsid w:val="00735984"/>
    <w:rsid w:val="0073675E"/>
    <w:rsid w:val="00764A7D"/>
    <w:rsid w:val="00770B56"/>
    <w:rsid w:val="007850FC"/>
    <w:rsid w:val="007949E7"/>
    <w:rsid w:val="00794CF1"/>
    <w:rsid w:val="007A4FA2"/>
    <w:rsid w:val="007B5A5B"/>
    <w:rsid w:val="007C0529"/>
    <w:rsid w:val="007C2720"/>
    <w:rsid w:val="007E1E70"/>
    <w:rsid w:val="008041D5"/>
    <w:rsid w:val="00814147"/>
    <w:rsid w:val="00833DBB"/>
    <w:rsid w:val="00846CBB"/>
    <w:rsid w:val="00856FC9"/>
    <w:rsid w:val="00863B0C"/>
    <w:rsid w:val="0087794D"/>
    <w:rsid w:val="00877CBC"/>
    <w:rsid w:val="00894791"/>
    <w:rsid w:val="008A3866"/>
    <w:rsid w:val="008C1E51"/>
    <w:rsid w:val="008C6377"/>
    <w:rsid w:val="009178B4"/>
    <w:rsid w:val="00923470"/>
    <w:rsid w:val="00926C33"/>
    <w:rsid w:val="00952752"/>
    <w:rsid w:val="009656A8"/>
    <w:rsid w:val="00975155"/>
    <w:rsid w:val="00983DE7"/>
    <w:rsid w:val="00993949"/>
    <w:rsid w:val="00994D93"/>
    <w:rsid w:val="00996599"/>
    <w:rsid w:val="009A14B3"/>
    <w:rsid w:val="009B4864"/>
    <w:rsid w:val="009F1DF8"/>
    <w:rsid w:val="00A00BF4"/>
    <w:rsid w:val="00A21076"/>
    <w:rsid w:val="00A270FC"/>
    <w:rsid w:val="00A31027"/>
    <w:rsid w:val="00A4602A"/>
    <w:rsid w:val="00A60DF6"/>
    <w:rsid w:val="00A66190"/>
    <w:rsid w:val="00A760FA"/>
    <w:rsid w:val="00A765C7"/>
    <w:rsid w:val="00AC11E9"/>
    <w:rsid w:val="00AD09BE"/>
    <w:rsid w:val="00AD4CD9"/>
    <w:rsid w:val="00AD6C01"/>
    <w:rsid w:val="00AF0B21"/>
    <w:rsid w:val="00B06586"/>
    <w:rsid w:val="00B252E2"/>
    <w:rsid w:val="00B25AED"/>
    <w:rsid w:val="00B32FE3"/>
    <w:rsid w:val="00B33AB7"/>
    <w:rsid w:val="00B70195"/>
    <w:rsid w:val="00B90001"/>
    <w:rsid w:val="00B91687"/>
    <w:rsid w:val="00B95495"/>
    <w:rsid w:val="00B9583E"/>
    <w:rsid w:val="00B9629C"/>
    <w:rsid w:val="00BA6FAD"/>
    <w:rsid w:val="00BB1C77"/>
    <w:rsid w:val="00BB368A"/>
    <w:rsid w:val="00BC6ED9"/>
    <w:rsid w:val="00BF3181"/>
    <w:rsid w:val="00C16C25"/>
    <w:rsid w:val="00C2535D"/>
    <w:rsid w:val="00C53041"/>
    <w:rsid w:val="00C5609D"/>
    <w:rsid w:val="00C63E24"/>
    <w:rsid w:val="00C64EA6"/>
    <w:rsid w:val="00C72259"/>
    <w:rsid w:val="00C8000B"/>
    <w:rsid w:val="00C822CA"/>
    <w:rsid w:val="00C90892"/>
    <w:rsid w:val="00CC6947"/>
    <w:rsid w:val="00CD606B"/>
    <w:rsid w:val="00CD712C"/>
    <w:rsid w:val="00CF5335"/>
    <w:rsid w:val="00D10E21"/>
    <w:rsid w:val="00D133F3"/>
    <w:rsid w:val="00D204EB"/>
    <w:rsid w:val="00D20A29"/>
    <w:rsid w:val="00D225CC"/>
    <w:rsid w:val="00D31258"/>
    <w:rsid w:val="00D37087"/>
    <w:rsid w:val="00D67CEE"/>
    <w:rsid w:val="00D70FF0"/>
    <w:rsid w:val="00D74402"/>
    <w:rsid w:val="00D823D2"/>
    <w:rsid w:val="00D82E1C"/>
    <w:rsid w:val="00D87406"/>
    <w:rsid w:val="00DA0658"/>
    <w:rsid w:val="00DA0D9C"/>
    <w:rsid w:val="00DA6727"/>
    <w:rsid w:val="00DD77E9"/>
    <w:rsid w:val="00DE5CC1"/>
    <w:rsid w:val="00E204B4"/>
    <w:rsid w:val="00E238BB"/>
    <w:rsid w:val="00E2527A"/>
    <w:rsid w:val="00E46E09"/>
    <w:rsid w:val="00E57F80"/>
    <w:rsid w:val="00E64466"/>
    <w:rsid w:val="00E70533"/>
    <w:rsid w:val="00E853BA"/>
    <w:rsid w:val="00E921E2"/>
    <w:rsid w:val="00EB68B8"/>
    <w:rsid w:val="00EC4D89"/>
    <w:rsid w:val="00EE6B73"/>
    <w:rsid w:val="00EF62ED"/>
    <w:rsid w:val="00F004ED"/>
    <w:rsid w:val="00F04758"/>
    <w:rsid w:val="00F05B35"/>
    <w:rsid w:val="00F05DCA"/>
    <w:rsid w:val="00F11F32"/>
    <w:rsid w:val="00F153BC"/>
    <w:rsid w:val="00F34912"/>
    <w:rsid w:val="00F4649B"/>
    <w:rsid w:val="00F81F1A"/>
    <w:rsid w:val="00F86722"/>
    <w:rsid w:val="00F948C3"/>
    <w:rsid w:val="00FA73DD"/>
    <w:rsid w:val="00FB0AB6"/>
    <w:rsid w:val="00FC0DB9"/>
    <w:rsid w:val="00FC33FE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66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</w:rPr>
  </w:style>
  <w:style w:type="paragraph" w:styleId="3">
    <w:name w:val="heading 3"/>
    <w:basedOn w:val="a2"/>
    <w:next w:val="a2"/>
    <w:link w:val="30"/>
    <w:uiPriority w:val="1"/>
    <w:semiHidden/>
    <w:qFormat/>
    <w:rsid w:val="004C40DB"/>
    <w:pPr>
      <w:numPr>
        <w:ilvl w:val="2"/>
        <w:numId w:val="1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</w:rPr>
  </w:style>
  <w:style w:type="paragraph" w:styleId="4">
    <w:name w:val="heading 4"/>
    <w:basedOn w:val="a2"/>
    <w:next w:val="a2"/>
    <w:link w:val="40"/>
    <w:uiPriority w:val="1"/>
    <w:semiHidden/>
    <w:qFormat/>
    <w:rsid w:val="004C40DB"/>
    <w:pPr>
      <w:numPr>
        <w:ilvl w:val="3"/>
        <w:numId w:val="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Название Знак"/>
    <w:basedOn w:val="a4"/>
    <w:link w:val="a8"/>
    <w:qFormat/>
    <w:rsid w:val="009F446D"/>
    <w:rPr>
      <w:rFonts w:ascii="Times New Roman" w:eastAsiaTheme="majorEastAsia" w:hAnsi="Times New Roman" w:cstheme="majorBidi"/>
      <w:color w:val="000000" w:themeColor="text1"/>
      <w:kern w:val="2"/>
      <w:sz w:val="48"/>
      <w:szCs w:val="52"/>
      <w:lang w:eastAsia="en-US"/>
    </w:rPr>
  </w:style>
  <w:style w:type="character" w:customStyle="1" w:styleId="a9">
    <w:name w:val="Основной текст Знак"/>
    <w:link w:val="a3"/>
    <w:qFormat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customStyle="1" w:styleId="10">
    <w:name w:val="Заголовок 1 Знак"/>
    <w:link w:val="1"/>
    <w:qFormat/>
    <w:rsid w:val="007316B2"/>
    <w:rPr>
      <w:rFonts w:ascii="Times New Roman" w:eastAsia="SimSun" w:hAnsi="Times New Roman" w:cs="Times New Roman"/>
      <w:smallCaps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qFormat/>
    <w:rsid w:val="00B77B07"/>
    <w:rPr>
      <w:rFonts w:ascii="Times New Roman" w:eastAsia="SimSun" w:hAnsi="Times New Roman" w:cs="Times New Roman"/>
      <w:i/>
      <w:iCs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qFormat/>
    <w:rsid w:val="00535924"/>
    <w:rPr>
      <w:rFonts w:ascii="Times New Roman" w:eastAsia="SimSun" w:hAnsi="Times New Roman" w:cs="Times New Roman"/>
      <w:i/>
      <w:iCs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qFormat/>
    <w:rsid w:val="004C40DB"/>
    <w:rPr>
      <w:rFonts w:ascii="Times New Roman" w:eastAsia="SimSun" w:hAnsi="Times New Roman" w:cs="Times New Roman"/>
      <w:i/>
      <w:iCs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qFormat/>
    <w:rsid w:val="007316B2"/>
    <w:rPr>
      <w:rFonts w:ascii="Times New Roman" w:eastAsia="SimSun" w:hAnsi="Times New Roman" w:cs="Times New Roman"/>
      <w:smallCaps/>
      <w:sz w:val="20"/>
      <w:szCs w:val="20"/>
      <w:lang w:eastAsia="en-US"/>
    </w:rPr>
  </w:style>
  <w:style w:type="character" w:customStyle="1" w:styleId="60">
    <w:name w:val="Заголовок 6 Знак"/>
    <w:basedOn w:val="a4"/>
    <w:link w:val="6"/>
    <w:uiPriority w:val="9"/>
    <w:semiHidden/>
    <w:qFormat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character" w:customStyle="1" w:styleId="aa">
    <w:name w:val="Текст выноски Знак"/>
    <w:basedOn w:val="a4"/>
    <w:link w:val="ab"/>
    <w:uiPriority w:val="99"/>
    <w:semiHidden/>
    <w:qFormat/>
    <w:rsid w:val="008928BF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basedOn w:val="a2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c">
    <w:name w:val="List"/>
    <w:basedOn w:val="a3"/>
    <w:rPr>
      <w:rFonts w:cs="Lucida Sans"/>
    </w:rPr>
  </w:style>
  <w:style w:type="paragraph" w:styleId="ad">
    <w:name w:val="caption"/>
    <w:basedOn w:val="a2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2"/>
    <w:qFormat/>
    <w:pPr>
      <w:suppressLineNumbers/>
    </w:pPr>
    <w:rPr>
      <w:rFonts w:cs="Lucida Sans"/>
    </w:r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Title"/>
    <w:basedOn w:val="a2"/>
    <w:next w:val="a2"/>
    <w:link w:val="a7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"/>
      <w:sz w:val="48"/>
      <w:szCs w:val="52"/>
    </w:rPr>
  </w:style>
  <w:style w:type="paragraph" w:customStyle="1" w:styleId="ae">
    <w:name w:val="Авторы"/>
    <w:basedOn w:val="a2"/>
    <w:next w:val="af"/>
    <w:qFormat/>
    <w:rsid w:val="009F446D"/>
    <w:pPr>
      <w:spacing w:before="240" w:after="120"/>
      <w:jc w:val="center"/>
    </w:pPr>
    <w:rPr>
      <w:sz w:val="24"/>
    </w:rPr>
  </w:style>
  <w:style w:type="paragraph" w:customStyle="1" w:styleId="af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f0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f1">
    <w:name w:val="Аннотация"/>
    <w:basedOn w:val="af"/>
    <w:qFormat/>
    <w:rsid w:val="00791CA2"/>
    <w:pPr>
      <w:ind w:firstLine="289"/>
      <w:jc w:val="both"/>
    </w:pPr>
    <w:rPr>
      <w:b/>
      <w:i w:val="0"/>
      <w:sz w:val="18"/>
    </w:rPr>
  </w:style>
  <w:style w:type="paragraph" w:customStyle="1" w:styleId="af2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paragraph" w:customStyle="1" w:styleId="af3">
    <w:name w:val="Финансирование"/>
    <w:basedOn w:val="a2"/>
    <w:qFormat/>
    <w:rsid w:val="00B77B07"/>
    <w:pPr>
      <w:pBdr>
        <w:top w:val="single" w:sz="8" w:space="3" w:color="000000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2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3"/>
      </w:numPr>
      <w:tabs>
        <w:tab w:val="left" w:pos="289"/>
      </w:tabs>
      <w:spacing w:before="120" w:after="200"/>
    </w:pPr>
    <w:rPr>
      <w:sz w:val="16"/>
    </w:rPr>
  </w:style>
  <w:style w:type="paragraph" w:customStyle="1" w:styleId="a0">
    <w:name w:val="Таблица"/>
    <w:basedOn w:val="a2"/>
    <w:next w:val="a2"/>
    <w:qFormat/>
    <w:rsid w:val="007316B2"/>
    <w:pPr>
      <w:numPr>
        <w:numId w:val="5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paragraph" w:customStyle="1" w:styleId="af4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1">
    <w:name w:val="Bibliography"/>
    <w:basedOn w:val="a3"/>
    <w:next w:val="a2"/>
    <w:qFormat/>
    <w:rsid w:val="00B9583E"/>
    <w:pPr>
      <w:numPr>
        <w:numId w:val="4"/>
      </w:numPr>
      <w:tabs>
        <w:tab w:val="clear" w:pos="0"/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b">
    <w:name w:val="Balloon Text"/>
    <w:basedOn w:val="a2"/>
    <w:link w:val="aa"/>
    <w:uiPriority w:val="99"/>
    <w:semiHidden/>
    <w:unhideWhenUsed/>
    <w:qFormat/>
    <w:rsid w:val="008928B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2"/>
    <w:qFormat/>
  </w:style>
  <w:style w:type="table" w:styleId="af5">
    <w:name w:val="Table Grid"/>
    <w:basedOn w:val="a5"/>
    <w:uiPriority w:val="59"/>
    <w:rsid w:val="00373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2"/>
    <w:uiPriority w:val="99"/>
    <w:semiHidden/>
    <w:unhideWhenUsed/>
    <w:rsid w:val="00CC6947"/>
    <w:rPr>
      <w:sz w:val="24"/>
      <w:szCs w:val="24"/>
    </w:rPr>
  </w:style>
  <w:style w:type="character" w:styleId="af7">
    <w:name w:val="Hyperlink"/>
    <w:basedOn w:val="a4"/>
    <w:uiPriority w:val="99"/>
    <w:unhideWhenUsed/>
    <w:rsid w:val="004574DC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4574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oleObject" Target="embeddings/oleObject52.bin"/><Relationship Id="rId110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4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11" Type="http://schemas.openxmlformats.org/officeDocument/2006/relationships/hyperlink" Target="https://github.com/stepanov17/scm20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2026-03-23T07:12:00Z</cp:lastPrinted>
  <dcterms:created xsi:type="dcterms:W3CDTF">2026-03-31T09:20:00Z</dcterms:created>
  <dcterms:modified xsi:type="dcterms:W3CDTF">2026-03-31T09:20:00Z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