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0037C" w14:textId="77777777" w:rsidR="00C231C2" w:rsidRDefault="00A4072F" w:rsidP="00911B0B">
      <w:pPr>
        <w:pStyle w:val="papertitle"/>
      </w:pPr>
      <w:r>
        <w:t>Stability-Aware Preprocessing for Audio-Visual Speech Processing</w:t>
      </w:r>
    </w:p>
    <w:p w14:paraId="0DD26119" w14:textId="77777777" w:rsidR="00C231C2" w:rsidRDefault="00C231C2">
      <w:pPr>
        <w:spacing w:before="360" w:after="280" w:line="120" w:lineRule="auto"/>
        <w:rPr>
          <w:color w:val="000000"/>
          <w:sz w:val="16"/>
          <w:szCs w:val="16"/>
        </w:rPr>
        <w:sectPr w:rsidR="00C231C2" w:rsidSect="00911B0B">
          <w:footerReference w:type="first" r:id="rId9"/>
          <w:pgSz w:w="11906" w:h="16838" w:code="9"/>
          <w:pgMar w:top="539" w:right="890" w:bottom="1440" w:left="890" w:header="720" w:footer="720" w:gutter="0"/>
          <w:pgNumType w:start="1"/>
          <w:cols w:space="720"/>
          <w:titlePg/>
        </w:sectPr>
      </w:pPr>
    </w:p>
    <w:p w14:paraId="4963B920" w14:textId="77777777" w:rsidR="00911B0B" w:rsidRPr="00A4072F" w:rsidRDefault="00A4072F" w:rsidP="00A4072F">
      <w:pPr>
        <w:pStyle w:val="Author"/>
        <w:spacing w:before="0" w:after="0"/>
        <w:rPr>
          <w:sz w:val="18"/>
          <w:szCs w:val="18"/>
        </w:rPr>
      </w:pPr>
      <w:bookmarkStart w:id="0" w:name="_GoBack"/>
      <w:r w:rsidRPr="00A4072F">
        <w:rPr>
          <w:sz w:val="18"/>
          <w:szCs w:val="18"/>
        </w:rPr>
        <w:lastRenderedPageBreak/>
        <w:t>Sara M. Sh</w:t>
      </w:r>
    </w:p>
    <w:p w14:paraId="71678912" w14:textId="77777777" w:rsidR="00911B0B" w:rsidRPr="00A4072F" w:rsidRDefault="00A4072F" w:rsidP="00A4072F">
      <w:pPr>
        <w:pStyle w:val="Affiliation"/>
        <w:rPr>
          <w:i/>
          <w:iCs/>
          <w:sz w:val="18"/>
          <w:szCs w:val="18"/>
        </w:rPr>
      </w:pPr>
      <w:r w:rsidRPr="00A4072F">
        <w:rPr>
          <w:i/>
          <w:iCs/>
          <w:sz w:val="18"/>
          <w:szCs w:val="18"/>
        </w:rPr>
        <w:t xml:space="preserve">College of Engineering, Al-Iraqi University, </w:t>
      </w:r>
      <w:proofErr w:type="spellStart"/>
      <w:r w:rsidRPr="00A4072F">
        <w:rPr>
          <w:i/>
          <w:iCs/>
          <w:sz w:val="18"/>
          <w:szCs w:val="18"/>
        </w:rPr>
        <w:t>Saba'a</w:t>
      </w:r>
      <w:proofErr w:type="spellEnd"/>
      <w:r w:rsidRPr="00A4072F">
        <w:rPr>
          <w:i/>
          <w:iCs/>
          <w:sz w:val="18"/>
          <w:szCs w:val="18"/>
        </w:rPr>
        <w:t xml:space="preserve"> </w:t>
      </w:r>
      <w:proofErr w:type="spellStart"/>
      <w:r w:rsidRPr="00A4072F">
        <w:rPr>
          <w:i/>
          <w:iCs/>
          <w:sz w:val="18"/>
          <w:szCs w:val="18"/>
        </w:rPr>
        <w:t>Abkar</w:t>
      </w:r>
      <w:proofErr w:type="spellEnd"/>
      <w:r w:rsidRPr="00A4072F">
        <w:rPr>
          <w:i/>
          <w:iCs/>
          <w:sz w:val="18"/>
          <w:szCs w:val="18"/>
        </w:rPr>
        <w:t xml:space="preserve"> Complex</w:t>
      </w:r>
    </w:p>
    <w:p w14:paraId="5AE3C6A2" w14:textId="73B7E8B6" w:rsidR="00C231C2" w:rsidRPr="00A4072F" w:rsidRDefault="00A4072F" w:rsidP="00A4072F">
      <w:pPr>
        <w:pStyle w:val="Affiliation"/>
        <w:rPr>
          <w:sz w:val="18"/>
          <w:szCs w:val="18"/>
        </w:rPr>
      </w:pPr>
      <w:r w:rsidRPr="00A4072F">
        <w:rPr>
          <w:sz w:val="18"/>
          <w:szCs w:val="18"/>
        </w:rPr>
        <w:t>Baghdad, Iraq</w:t>
      </w:r>
    </w:p>
    <w:p w14:paraId="6F482AC9" w14:textId="77777777" w:rsidR="00C231C2" w:rsidRPr="00A4072F" w:rsidRDefault="00A4072F" w:rsidP="00A4072F">
      <w:pPr>
        <w:pStyle w:val="Affiliation"/>
        <w:rPr>
          <w:sz w:val="18"/>
          <w:szCs w:val="18"/>
        </w:rPr>
      </w:pPr>
      <w:r w:rsidRPr="00A4072F">
        <w:rPr>
          <w:sz w:val="18"/>
          <w:szCs w:val="18"/>
        </w:rPr>
        <w:t>saramohameed9a9@gmail.com</w:t>
      </w:r>
    </w:p>
    <w:p w14:paraId="3E9E5D7A" w14:textId="77777777" w:rsidR="00C231C2" w:rsidRPr="00A4072F" w:rsidRDefault="00A4072F" w:rsidP="00A4072F">
      <w:pPr>
        <w:pStyle w:val="Affiliation"/>
        <w:rPr>
          <w:sz w:val="18"/>
          <w:szCs w:val="18"/>
        </w:rPr>
      </w:pPr>
      <w:r w:rsidRPr="00A4072F">
        <w:rPr>
          <w:sz w:val="18"/>
          <w:szCs w:val="18"/>
        </w:rPr>
        <w:t>ORCID</w:t>
      </w:r>
      <w:proofErr w:type="gramStart"/>
      <w:r w:rsidRPr="00A4072F">
        <w:rPr>
          <w:sz w:val="18"/>
          <w:szCs w:val="18"/>
        </w:rPr>
        <w:t>:0009</w:t>
      </w:r>
      <w:proofErr w:type="gramEnd"/>
      <w:r w:rsidRPr="00A4072F">
        <w:rPr>
          <w:sz w:val="18"/>
          <w:szCs w:val="18"/>
        </w:rPr>
        <w:t>-0000-6573-5831</w:t>
      </w:r>
    </w:p>
    <w:p w14:paraId="5C74DFEB" w14:textId="69040DF4" w:rsidR="00C231C2" w:rsidRPr="00A4072F" w:rsidRDefault="00A4072F" w:rsidP="00A4072F">
      <w:pPr>
        <w:pStyle w:val="Author"/>
        <w:spacing w:before="0" w:after="0"/>
        <w:rPr>
          <w:sz w:val="18"/>
          <w:szCs w:val="18"/>
        </w:rPr>
      </w:pPr>
      <w:r w:rsidRPr="00A4072F">
        <w:rPr>
          <w:sz w:val="18"/>
          <w:szCs w:val="18"/>
        </w:rPr>
        <w:lastRenderedPageBreak/>
        <w:t>Baraa M. Albaker</w:t>
      </w:r>
    </w:p>
    <w:p w14:paraId="21646EC6" w14:textId="77777777" w:rsidR="00911B0B" w:rsidRPr="00A4072F" w:rsidRDefault="00A4072F" w:rsidP="00A4072F">
      <w:pPr>
        <w:pStyle w:val="Affiliation"/>
        <w:rPr>
          <w:i/>
          <w:iCs/>
          <w:sz w:val="18"/>
          <w:szCs w:val="18"/>
        </w:rPr>
      </w:pPr>
      <w:r w:rsidRPr="00A4072F">
        <w:rPr>
          <w:i/>
          <w:iCs/>
          <w:sz w:val="18"/>
          <w:szCs w:val="18"/>
        </w:rPr>
        <w:t xml:space="preserve">College of Engineering, Al-Iraqi University, </w:t>
      </w:r>
      <w:proofErr w:type="spellStart"/>
      <w:r w:rsidRPr="00A4072F">
        <w:rPr>
          <w:i/>
          <w:iCs/>
          <w:sz w:val="18"/>
          <w:szCs w:val="18"/>
        </w:rPr>
        <w:t>Saba'a</w:t>
      </w:r>
      <w:proofErr w:type="spellEnd"/>
      <w:r w:rsidRPr="00A4072F">
        <w:rPr>
          <w:i/>
          <w:iCs/>
          <w:sz w:val="18"/>
          <w:szCs w:val="18"/>
        </w:rPr>
        <w:t xml:space="preserve"> </w:t>
      </w:r>
      <w:proofErr w:type="spellStart"/>
      <w:r w:rsidRPr="00A4072F">
        <w:rPr>
          <w:i/>
          <w:iCs/>
          <w:sz w:val="18"/>
          <w:szCs w:val="18"/>
        </w:rPr>
        <w:t>Abkar</w:t>
      </w:r>
      <w:proofErr w:type="spellEnd"/>
      <w:r w:rsidRPr="00A4072F">
        <w:rPr>
          <w:i/>
          <w:iCs/>
          <w:sz w:val="18"/>
          <w:szCs w:val="18"/>
        </w:rPr>
        <w:t xml:space="preserve"> Complex</w:t>
      </w:r>
    </w:p>
    <w:p w14:paraId="0ABF28F8" w14:textId="7625C0DA" w:rsidR="00C231C2" w:rsidRPr="00A4072F" w:rsidRDefault="00A4072F" w:rsidP="00A4072F">
      <w:pPr>
        <w:pStyle w:val="Affiliation"/>
        <w:rPr>
          <w:sz w:val="18"/>
          <w:szCs w:val="18"/>
        </w:rPr>
      </w:pPr>
      <w:r w:rsidRPr="00A4072F">
        <w:rPr>
          <w:sz w:val="18"/>
          <w:szCs w:val="18"/>
        </w:rPr>
        <w:t>Baghdad, Iraq</w:t>
      </w:r>
    </w:p>
    <w:p w14:paraId="62936977" w14:textId="77777777" w:rsidR="00C231C2" w:rsidRPr="00A4072F" w:rsidRDefault="00A4072F" w:rsidP="00A4072F">
      <w:pPr>
        <w:pStyle w:val="Affiliation"/>
        <w:rPr>
          <w:sz w:val="18"/>
          <w:szCs w:val="18"/>
        </w:rPr>
      </w:pPr>
      <w:hyperlink r:id="rId10" w:history="1">
        <w:r w:rsidRPr="00A4072F">
          <w:rPr>
            <w:rStyle w:val="a3"/>
            <w:color w:val="auto"/>
            <w:sz w:val="18"/>
            <w:szCs w:val="18"/>
            <w:u w:val="none"/>
          </w:rPr>
          <w:t>https://orcid.org/0000-0002-6030-3121</w:t>
        </w:r>
      </w:hyperlink>
    </w:p>
    <w:bookmarkEnd w:id="0"/>
    <w:p w14:paraId="2CA281DD" w14:textId="77777777" w:rsidR="00911B0B" w:rsidRDefault="00911B0B" w:rsidP="00911B0B">
      <w:pPr>
        <w:pStyle w:val="Abstract"/>
        <w:rPr>
          <w:i/>
          <w:iCs/>
        </w:rPr>
        <w:sectPr w:rsidR="00911B0B" w:rsidSect="00911B0B">
          <w:type w:val="continuous"/>
          <w:pgSz w:w="11906" w:h="16838" w:code="9"/>
          <w:pgMar w:top="539" w:right="890" w:bottom="1440" w:left="890" w:header="720" w:footer="720" w:gutter="0"/>
          <w:cols w:num="2" w:space="720" w:equalWidth="0">
            <w:col w:w="4882" w:space="360"/>
            <w:col w:w="4882"/>
          </w:cols>
          <w:titlePg/>
        </w:sectPr>
      </w:pPr>
    </w:p>
    <w:p w14:paraId="715CCB61" w14:textId="77777777" w:rsidR="00911B0B" w:rsidRPr="00911B0B" w:rsidRDefault="00911B0B" w:rsidP="00911B0B">
      <w:pPr>
        <w:sectPr w:rsidR="00911B0B" w:rsidRPr="00911B0B" w:rsidSect="00911B0B">
          <w:type w:val="continuous"/>
          <w:pgSz w:w="11906" w:h="16838" w:code="9"/>
          <w:pgMar w:top="539" w:right="890" w:bottom="1440" w:left="890" w:header="720" w:footer="720" w:gutter="0"/>
          <w:cols w:space="360"/>
          <w:titlePg/>
        </w:sectPr>
      </w:pPr>
    </w:p>
    <w:p w14:paraId="15C798D3" w14:textId="4D664F7B" w:rsidR="00C231C2" w:rsidRDefault="00A4072F" w:rsidP="00911B0B">
      <w:pPr>
        <w:pStyle w:val="Abstract"/>
      </w:pPr>
      <w:r>
        <w:rPr>
          <w:i/>
          <w:iCs/>
        </w:rPr>
        <w:lastRenderedPageBreak/>
        <w:t>Abstract</w:t>
      </w:r>
      <w:r>
        <w:t>—Audio-visual speech processing (AVSP) systems offer a compelling framework for robust speech analysis in adverse and unconstr</w:t>
      </w:r>
      <w:r>
        <w:t>ained environments; however, their deployment in real-world conditions remains challenged by uncontrolled variability in audio and visual inputs. Factors such as environmental noise, illumination changes, spatial misalignment, and temporal inconsistency in</w:t>
      </w:r>
      <w:r>
        <w:t xml:space="preserve">troduce instability that is frequently addressed through increasingly complex model architectures, while preprocessing is often treated as a secondary implementation step. This paper presents a unified, stability-aware preprocessing pipeline that reframes </w:t>
      </w:r>
      <w:r>
        <w:t xml:space="preserve">preprocessing as a primary design layer operating entirely prior to learning and inference. The proposed framework systematically conditions audio and visual streams through modality-specific normalization and explicit cross-modal consistency enforcement, </w:t>
      </w:r>
      <w:r>
        <w:t>yielding statistically coherent and temporally aligned representations. By constraining input variability and suppressing nuisance factors unrelated to speech content, the preprocessing stage emphasizes task-relevant structures and reduces the burden place</w:t>
      </w:r>
      <w:r>
        <w:t>d on downstream models, enabling lightweight yet effective learning behavior. The pipeline is designed to be architecture-agnostic and applicable across diverse audio-visual datasets, supporting consistent model behavior without reliance on dataset-specifi</w:t>
      </w:r>
      <w:r>
        <w:t>c preprocessing heuristics. Rather than pursuing task-level performance optimization, this work adopts an observational evaluation perspective to examine how principled preprocessing influences learning stability, convergence behavior, and robustness under</w:t>
      </w:r>
      <w:r>
        <w:t xml:space="preserve"> realistic operating conditions. The findings position unified preprocessing as a foundational mechanism for building efficient, reproducible, and scalable AVSP systems suitable for real-world deployment. </w:t>
      </w:r>
    </w:p>
    <w:p w14:paraId="253E91FF" w14:textId="2BEDC2DA" w:rsidR="00C231C2" w:rsidRDefault="00A4072F">
      <w:pPr>
        <w:spacing w:after="120"/>
        <w:ind w:firstLine="274"/>
        <w:jc w:val="both"/>
        <w:rPr>
          <w:b/>
          <w:bCs/>
          <w:i/>
          <w:iCs/>
          <w:color w:val="000000"/>
          <w:sz w:val="18"/>
          <w:szCs w:val="18"/>
        </w:rPr>
      </w:pPr>
      <w:r>
        <w:rPr>
          <w:b/>
          <w:bCs/>
          <w:i/>
          <w:iCs/>
          <w:color w:val="000000"/>
          <w:sz w:val="18"/>
          <w:szCs w:val="18"/>
        </w:rPr>
        <w:t>Keywords—</w:t>
      </w:r>
      <w:r w:rsidR="00911B0B">
        <w:rPr>
          <w:b/>
          <w:bCs/>
          <w:i/>
          <w:iCs/>
          <w:color w:val="000000"/>
          <w:sz w:val="18"/>
          <w:szCs w:val="18"/>
        </w:rPr>
        <w:t>audio-visual speech processing, stability-aware preprocessing, multimodal signal conditioning, representation stability, lightweight multimodal processing</w:t>
      </w:r>
    </w:p>
    <w:p w14:paraId="6C73B814" w14:textId="77777777" w:rsidR="00C231C2" w:rsidRDefault="00A4072F" w:rsidP="00AD2608">
      <w:pPr>
        <w:pStyle w:val="1"/>
      </w:pPr>
      <w:r>
        <w:t xml:space="preserve">Introduction </w:t>
      </w:r>
    </w:p>
    <w:p w14:paraId="2E69CC4E" w14:textId="77777777" w:rsidR="00C231C2" w:rsidRDefault="00A4072F" w:rsidP="00AD2608">
      <w:pPr>
        <w:pStyle w:val="a6"/>
      </w:pPr>
      <w:r>
        <w:t>Audio-visual speech processing (AVSP) plays a crucial role in robust speech analysis under challenging real-world condi</w:t>
      </w:r>
      <w:r>
        <w:t>tions involving noise, speaker overlap, reverberation, and channel variability. Despite advances in deep learning–based audio-only speech enhancement and separation, acoustic cues remain highly vulnerable to non-stationary noise, limiting robustness in adv</w:t>
      </w:r>
      <w:r>
        <w:t>erse environments [1].</w:t>
      </w:r>
    </w:p>
    <w:p w14:paraId="2BCF9BB0" w14:textId="77777777" w:rsidR="00C231C2" w:rsidRDefault="00A4072F" w:rsidP="00AD2608">
      <w:pPr>
        <w:pStyle w:val="a6"/>
      </w:pPr>
      <w:r>
        <w:t>Audiovisual approaches address these limitations by incorporating visual speech information such as lip motion and facial dynamics, which provide complementary articulatory cues that remain reliable when acoustic signals are degraded</w:t>
      </w:r>
      <w:r>
        <w:t>. Prior work has consistently demonstrated that visual modalities significantly enhance performance in noisy and multi-speaker scenarios, motivating their widespread use in speech separation and recognition tasks [2], [3].</w:t>
      </w:r>
    </w:p>
    <w:p w14:paraId="56947020" w14:textId="77777777" w:rsidR="00C231C2" w:rsidRDefault="00A4072F" w:rsidP="00911B0B">
      <w:pPr>
        <w:pStyle w:val="a6"/>
      </w:pPr>
      <w:r>
        <w:t xml:space="preserve">Recent AVSP research has largely </w:t>
      </w:r>
      <w:r>
        <w:t xml:space="preserve">emphasized architectural innovation, including deep clustering, transformer-based models, and diffusion-driven frameworks </w:t>
      </w:r>
      <w:r>
        <w:lastRenderedPageBreak/>
        <w:t>[4], [5]. Although these approaches achieve strong benchmark results, their robustness often degrades in practical settings due to sen</w:t>
      </w:r>
      <w:r>
        <w:t>sitivity to audiovisual misalignment, data variability, and unstable optimization behavior [6]. These challenges are further intensified by large-scale in-the-wild datasets, where variability in illumination, pose, synchronization, and recording conditions</w:t>
      </w:r>
      <w:r>
        <w:t xml:space="preserve"> can cause early-stage representation inconsistencies that propagate through deep models and impair convergence and cross-modal alignment [7].</w:t>
      </w:r>
    </w:p>
    <w:p w14:paraId="179E5684" w14:textId="77777777" w:rsidR="00C231C2" w:rsidRDefault="00A4072F" w:rsidP="00911B0B">
      <w:pPr>
        <w:pStyle w:val="a6"/>
      </w:pPr>
      <w:r>
        <w:t xml:space="preserve">Despite this, preprocessing is frequently treated as a secondary implementation detail. In practice, statistical </w:t>
      </w:r>
      <w:r>
        <w:t>conditioning, geometric normalization, and temporal consistency of audio and visual inputs critically shape feature distributions and training stability. Differences in amplitude scaling, illumination handling, spatial normalization, or feature equalizatio</w:t>
      </w:r>
      <w:r>
        <w:t>n can substantially influence learning behavior, independent of model architecture [8].</w:t>
      </w:r>
    </w:p>
    <w:p w14:paraId="3069C618" w14:textId="77777777" w:rsidR="00C231C2" w:rsidRDefault="00A4072F" w:rsidP="00911B0B">
      <w:pPr>
        <w:pStyle w:val="a6"/>
      </w:pPr>
      <w:r>
        <w:t>Motivated by these observations, this work repositions preprocessing as a first-class design element in audiovisual speech processing. Rather than proposing a new archi</w:t>
      </w:r>
      <w:r>
        <w:t>tecture or targeting state-of-the-art performance, the focus is on a stability-aware preprocessing framework that enforces geometric, photometric, temporal, and statistical consistency across audio and visual streams. The aim is to establish well-condition</w:t>
      </w:r>
      <w:r>
        <w:t>ed multimodal representations that reduce model burden and promote reliable learning under realistic conditions.</w:t>
      </w:r>
    </w:p>
    <w:p w14:paraId="64E14CC6" w14:textId="77777777" w:rsidR="00C231C2" w:rsidRDefault="00A4072F">
      <w:pPr>
        <w:tabs>
          <w:tab w:val="left" w:pos="288"/>
        </w:tabs>
        <w:ind w:firstLine="288"/>
        <w:jc w:val="both"/>
        <w:rPr>
          <w:color w:val="000000"/>
        </w:rPr>
      </w:pPr>
      <w:r>
        <w:rPr>
          <w:color w:val="000000"/>
        </w:rPr>
        <w:t xml:space="preserve">The contributions of this work are threefold: (i) a unified preprocessing design for systematic audio–visual conditioning; (ii) an analysis of </w:t>
      </w:r>
      <w:r>
        <w:rPr>
          <w:color w:val="000000"/>
        </w:rPr>
        <w:t>the impact of statistical conditioning and geometric normalization on cross-modal consistency and training stability; and (iii) practical, architecture-agnostic preprocessing guidelines suitable for lightweight AVSP systems in unconstrained environments. E</w:t>
      </w:r>
      <w:r>
        <w:rPr>
          <w:color w:val="000000"/>
        </w:rPr>
        <w:t>xperimental illustrations are used solely to analyze stability trends and representation consistency, without claiming superiority over existing methods.</w:t>
      </w:r>
    </w:p>
    <w:p w14:paraId="324B41C4" w14:textId="341BF3C1" w:rsidR="00C231C2" w:rsidRPr="00AD2608" w:rsidRDefault="00AD2608" w:rsidP="00AD2608">
      <w:pPr>
        <w:pStyle w:val="1"/>
      </w:pPr>
      <w:r w:rsidRPr="00AD2608">
        <w:t>Related literature</w:t>
      </w:r>
    </w:p>
    <w:p w14:paraId="0C26BD05" w14:textId="77777777" w:rsidR="00C231C2" w:rsidRDefault="00A4072F" w:rsidP="00AD2608">
      <w:pPr>
        <w:pStyle w:val="a6"/>
      </w:pPr>
      <w:r>
        <w:t>Audio-visual speech processing (AVSP) has been widely investigated as a robust alte</w:t>
      </w:r>
      <w:r>
        <w:t>rnative to audio-only speech systems, particularly in noisy and multi-speaker environments where acoustic cues become unreliable. By incorporating visual speech information such as lip motion and facial dynamics, audiovisual systems exploit complementary a</w:t>
      </w:r>
      <w:r>
        <w:t>rticulatory cues that remain informative even when the acoustic signal is degraded [2], [3].</w:t>
      </w:r>
    </w:p>
    <w:p w14:paraId="452E20DD" w14:textId="77777777" w:rsidR="00C231C2" w:rsidRDefault="00A4072F" w:rsidP="00904E6F">
      <w:pPr>
        <w:pStyle w:val="a6"/>
      </w:pPr>
      <w:r>
        <w:t>Early AVSP research demonstrated that integrating visual information can significantly improve speech separation and enhancement performance compared with audio-on</w:t>
      </w:r>
      <w:r>
        <w:t>ly baselines. Subsequent studies introduced deep learning–</w:t>
      </w:r>
      <w:r>
        <w:lastRenderedPageBreak/>
        <w:t>based audiovisual models that jointly learn audio and visual representations for speech separation and recognition tasks [4], [5]. These approaches showed notable performance improvements but also r</w:t>
      </w:r>
      <w:r>
        <w:t>evealed a strong dependence on accurate audiovisual alignment and consistent feature extraction.</w:t>
      </w:r>
    </w:p>
    <w:p w14:paraId="15AF9308" w14:textId="77777777" w:rsidR="00C231C2" w:rsidRDefault="00A4072F" w:rsidP="00904E6F">
      <w:pPr>
        <w:pStyle w:val="a6"/>
      </w:pPr>
      <w:r>
        <w:t>More recent work has focused on advanced modeling architectures, including transformer-based multimodal frameworks and diffusion-based generative models for au</w:t>
      </w:r>
      <w:r>
        <w:t>diovisual speech enhancement and separation [6]–[8]. While these methods achieve strong benchmark results, they often exhibit increased sensitivity to input variability, audiovisual misalignment, and distribution shifts, particularly in unconstrained real-</w:t>
      </w:r>
      <w:r>
        <w:t>world datasets.</w:t>
      </w:r>
    </w:p>
    <w:p w14:paraId="0BA85E18" w14:textId="77777777" w:rsidR="00C231C2" w:rsidRDefault="00A4072F" w:rsidP="00904E6F">
      <w:pPr>
        <w:pStyle w:val="a6"/>
      </w:pPr>
      <w:r>
        <w:t>Large-scale benchmarking efforts such as AV-SUPERB further highlight the variability of system performance across datasets and experimental setups, indicating that preprocessing and input conditioning can substantially influence learning ou</w:t>
      </w:r>
      <w:r>
        <w:t>tcomes [9]. Additional research has explored audiovisual synchronization and alignment strategies to improve cross-modal correspondence in multimodal speech systems [10], [11].</w:t>
      </w:r>
    </w:p>
    <w:p w14:paraId="552E7D6F" w14:textId="77777777" w:rsidR="00C231C2" w:rsidRDefault="00A4072F" w:rsidP="00904E6F">
      <w:pPr>
        <w:pStyle w:val="a6"/>
      </w:pPr>
      <w:r>
        <w:t>Despite these advances, preprocessing is typically embedded implicitly within c</w:t>
      </w:r>
      <w:r>
        <w:t xml:space="preserve">omplex modeling pipelines rather than treated as an explicit design component. As a result, the systematic design of stable and unified preprocessing strategies for audiovisual speech processing remains relatively underexplored. This observation motivates </w:t>
      </w:r>
      <w:r>
        <w:t>the present work, which investigates preprocessing as a foundational mechanism for stabilizing multimodal representations prior to downstream learning</w:t>
      </w:r>
      <w:r>
        <w:rPr>
          <w:lang w:val="en-US"/>
        </w:rPr>
        <w:t xml:space="preserve"> as Shown in Table I</w:t>
      </w:r>
      <w:r>
        <w:t>.</w:t>
      </w:r>
    </w:p>
    <w:p w14:paraId="738EE66F" w14:textId="4080F995" w:rsidR="00C231C2" w:rsidRDefault="00A4072F" w:rsidP="00904E6F">
      <w:pPr>
        <w:pStyle w:val="tablehead"/>
        <w:ind w:firstLine="284"/>
      </w:pPr>
      <w:r>
        <w:t>Representative AVSP Studies and Their Sensitivity to Input Conditioning</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956"/>
        <w:gridCol w:w="1162"/>
        <w:gridCol w:w="1133"/>
        <w:gridCol w:w="1154"/>
      </w:tblGrid>
      <w:tr w:rsidR="00C231C2" w14:paraId="48CD2357" w14:textId="77777777" w:rsidTr="00904E6F">
        <w:trPr>
          <w:trHeight w:val="61"/>
          <w:jc w:val="center"/>
        </w:trPr>
        <w:tc>
          <w:tcPr>
            <w:tcW w:w="478" w:type="dxa"/>
            <w:vAlign w:val="center"/>
          </w:tcPr>
          <w:p w14:paraId="4C2B2BBB" w14:textId="77777777" w:rsidR="00C231C2" w:rsidRDefault="00A4072F">
            <w:pPr>
              <w:jc w:val="both"/>
              <w:rPr>
                <w:color w:val="000000"/>
                <w:sz w:val="16"/>
                <w:szCs w:val="16"/>
              </w:rPr>
            </w:pPr>
            <w:r>
              <w:rPr>
                <w:color w:val="000000"/>
                <w:sz w:val="16"/>
                <w:szCs w:val="16"/>
              </w:rPr>
              <w:t>Ref.</w:t>
            </w:r>
          </w:p>
        </w:tc>
        <w:tc>
          <w:tcPr>
            <w:tcW w:w="978" w:type="dxa"/>
            <w:vAlign w:val="center"/>
          </w:tcPr>
          <w:p w14:paraId="2F398511" w14:textId="77777777" w:rsidR="00C231C2" w:rsidRDefault="00A4072F">
            <w:pPr>
              <w:jc w:val="both"/>
              <w:rPr>
                <w:color w:val="000000"/>
                <w:sz w:val="16"/>
                <w:szCs w:val="16"/>
              </w:rPr>
            </w:pPr>
            <w:r>
              <w:rPr>
                <w:color w:val="000000"/>
                <w:sz w:val="16"/>
                <w:szCs w:val="16"/>
              </w:rPr>
              <w:t>Task Fo</w:t>
            </w:r>
            <w:r>
              <w:rPr>
                <w:color w:val="000000"/>
                <w:sz w:val="16"/>
                <w:szCs w:val="16"/>
              </w:rPr>
              <w:t>cus</w:t>
            </w:r>
          </w:p>
        </w:tc>
        <w:tc>
          <w:tcPr>
            <w:tcW w:w="1190" w:type="dxa"/>
            <w:vAlign w:val="center"/>
          </w:tcPr>
          <w:p w14:paraId="4CB2B8BD" w14:textId="77777777" w:rsidR="00C231C2" w:rsidRDefault="00A4072F">
            <w:pPr>
              <w:jc w:val="both"/>
              <w:rPr>
                <w:color w:val="000000"/>
                <w:sz w:val="16"/>
                <w:szCs w:val="16"/>
              </w:rPr>
            </w:pPr>
            <w:r>
              <w:rPr>
                <w:color w:val="000000"/>
                <w:sz w:val="16"/>
                <w:szCs w:val="16"/>
              </w:rPr>
              <w:t>Modeling Approach</w:t>
            </w:r>
          </w:p>
        </w:tc>
        <w:tc>
          <w:tcPr>
            <w:tcW w:w="1160" w:type="dxa"/>
            <w:vAlign w:val="center"/>
          </w:tcPr>
          <w:p w14:paraId="7F660326" w14:textId="77777777" w:rsidR="00C231C2" w:rsidRDefault="00A4072F">
            <w:pPr>
              <w:jc w:val="both"/>
              <w:rPr>
                <w:color w:val="000000"/>
                <w:sz w:val="16"/>
                <w:szCs w:val="16"/>
              </w:rPr>
            </w:pPr>
            <w:r>
              <w:rPr>
                <w:color w:val="000000"/>
                <w:sz w:val="16"/>
                <w:szCs w:val="16"/>
              </w:rPr>
              <w:t>Observed Sensitivity</w:t>
            </w:r>
          </w:p>
        </w:tc>
        <w:tc>
          <w:tcPr>
            <w:tcW w:w="1182" w:type="dxa"/>
            <w:vAlign w:val="center"/>
          </w:tcPr>
          <w:p w14:paraId="0793B681" w14:textId="77777777" w:rsidR="00C231C2" w:rsidRDefault="00A4072F">
            <w:pPr>
              <w:jc w:val="both"/>
              <w:rPr>
                <w:color w:val="000000"/>
                <w:sz w:val="16"/>
                <w:szCs w:val="16"/>
              </w:rPr>
            </w:pPr>
            <w:r>
              <w:rPr>
                <w:color w:val="000000"/>
                <w:sz w:val="16"/>
                <w:szCs w:val="16"/>
              </w:rPr>
              <w:t>Implication</w:t>
            </w:r>
          </w:p>
        </w:tc>
      </w:tr>
      <w:tr w:rsidR="00C231C2" w14:paraId="1A2FEEC8" w14:textId="77777777" w:rsidTr="00904E6F">
        <w:trPr>
          <w:trHeight w:val="113"/>
          <w:jc w:val="center"/>
        </w:trPr>
        <w:tc>
          <w:tcPr>
            <w:tcW w:w="478" w:type="dxa"/>
            <w:vAlign w:val="center"/>
          </w:tcPr>
          <w:p w14:paraId="00D1AE74" w14:textId="77777777" w:rsidR="00C231C2" w:rsidRDefault="00A4072F">
            <w:pPr>
              <w:jc w:val="left"/>
              <w:rPr>
                <w:color w:val="000000"/>
                <w:sz w:val="16"/>
                <w:szCs w:val="16"/>
              </w:rPr>
            </w:pPr>
            <w:r>
              <w:rPr>
                <w:color w:val="000000"/>
                <w:sz w:val="16"/>
                <w:szCs w:val="16"/>
              </w:rPr>
              <w:t>[5]</w:t>
            </w:r>
          </w:p>
        </w:tc>
        <w:tc>
          <w:tcPr>
            <w:tcW w:w="978" w:type="dxa"/>
            <w:vAlign w:val="center"/>
          </w:tcPr>
          <w:p w14:paraId="071E568F" w14:textId="77777777" w:rsidR="00C231C2" w:rsidRDefault="00A4072F">
            <w:pPr>
              <w:jc w:val="left"/>
              <w:rPr>
                <w:color w:val="000000"/>
                <w:sz w:val="16"/>
                <w:szCs w:val="16"/>
              </w:rPr>
            </w:pPr>
            <w:r>
              <w:rPr>
                <w:color w:val="000000"/>
                <w:sz w:val="16"/>
                <w:szCs w:val="16"/>
              </w:rPr>
              <w:t>AV Speech Separation</w:t>
            </w:r>
          </w:p>
        </w:tc>
        <w:tc>
          <w:tcPr>
            <w:tcW w:w="1190" w:type="dxa"/>
            <w:vAlign w:val="center"/>
          </w:tcPr>
          <w:p w14:paraId="31EB6B31" w14:textId="77777777" w:rsidR="00C231C2" w:rsidRDefault="00A4072F">
            <w:pPr>
              <w:jc w:val="left"/>
              <w:rPr>
                <w:color w:val="000000"/>
                <w:sz w:val="16"/>
                <w:szCs w:val="16"/>
              </w:rPr>
            </w:pPr>
            <w:r>
              <w:rPr>
                <w:color w:val="000000"/>
                <w:sz w:val="16"/>
                <w:szCs w:val="16"/>
              </w:rPr>
              <w:t>Cross-modal correspondence learning</w:t>
            </w:r>
          </w:p>
        </w:tc>
        <w:tc>
          <w:tcPr>
            <w:tcW w:w="1160" w:type="dxa"/>
            <w:vAlign w:val="center"/>
          </w:tcPr>
          <w:p w14:paraId="2F7C0178" w14:textId="77777777" w:rsidR="00C231C2" w:rsidRDefault="00A4072F">
            <w:pPr>
              <w:jc w:val="left"/>
              <w:rPr>
                <w:color w:val="000000"/>
                <w:sz w:val="16"/>
                <w:szCs w:val="16"/>
              </w:rPr>
            </w:pPr>
            <w:r>
              <w:rPr>
                <w:color w:val="000000"/>
                <w:sz w:val="16"/>
                <w:szCs w:val="16"/>
              </w:rPr>
              <w:t>Sensitive to feature distribution mismatch</w:t>
            </w:r>
          </w:p>
        </w:tc>
        <w:tc>
          <w:tcPr>
            <w:tcW w:w="1182" w:type="dxa"/>
            <w:vAlign w:val="center"/>
          </w:tcPr>
          <w:p w14:paraId="43511F70" w14:textId="77777777" w:rsidR="00C231C2" w:rsidRDefault="00A4072F">
            <w:pPr>
              <w:jc w:val="left"/>
              <w:rPr>
                <w:color w:val="000000"/>
                <w:sz w:val="16"/>
                <w:szCs w:val="16"/>
              </w:rPr>
            </w:pPr>
            <w:r>
              <w:rPr>
                <w:color w:val="000000"/>
                <w:sz w:val="16"/>
                <w:szCs w:val="16"/>
              </w:rPr>
              <w:t>Stable multimodal conditioning is required</w:t>
            </w:r>
          </w:p>
        </w:tc>
      </w:tr>
      <w:tr w:rsidR="00C231C2" w14:paraId="7CD6F6F4" w14:textId="77777777" w:rsidTr="00904E6F">
        <w:trPr>
          <w:trHeight w:val="101"/>
          <w:jc w:val="center"/>
        </w:trPr>
        <w:tc>
          <w:tcPr>
            <w:tcW w:w="478" w:type="dxa"/>
            <w:vAlign w:val="center"/>
          </w:tcPr>
          <w:p w14:paraId="3BE83DC8" w14:textId="77777777" w:rsidR="00C231C2" w:rsidRDefault="00A4072F">
            <w:pPr>
              <w:jc w:val="left"/>
              <w:rPr>
                <w:color w:val="000000"/>
                <w:sz w:val="16"/>
                <w:szCs w:val="16"/>
              </w:rPr>
            </w:pPr>
            <w:r>
              <w:rPr>
                <w:color w:val="000000"/>
                <w:sz w:val="16"/>
                <w:szCs w:val="16"/>
              </w:rPr>
              <w:t>[7]</w:t>
            </w:r>
          </w:p>
        </w:tc>
        <w:tc>
          <w:tcPr>
            <w:tcW w:w="978" w:type="dxa"/>
            <w:vAlign w:val="center"/>
          </w:tcPr>
          <w:p w14:paraId="5796F44D" w14:textId="77777777" w:rsidR="00C231C2" w:rsidRDefault="00A4072F">
            <w:pPr>
              <w:jc w:val="left"/>
              <w:rPr>
                <w:color w:val="000000"/>
                <w:sz w:val="16"/>
                <w:szCs w:val="16"/>
              </w:rPr>
            </w:pPr>
            <w:r>
              <w:rPr>
                <w:color w:val="000000"/>
                <w:sz w:val="16"/>
                <w:szCs w:val="16"/>
              </w:rPr>
              <w:t>AV Speaker Separation</w:t>
            </w:r>
          </w:p>
        </w:tc>
        <w:tc>
          <w:tcPr>
            <w:tcW w:w="1190" w:type="dxa"/>
            <w:vAlign w:val="center"/>
          </w:tcPr>
          <w:p w14:paraId="55271539" w14:textId="77777777" w:rsidR="00C231C2" w:rsidRDefault="00A4072F">
            <w:pPr>
              <w:jc w:val="left"/>
              <w:rPr>
                <w:color w:val="000000"/>
                <w:sz w:val="16"/>
                <w:szCs w:val="16"/>
              </w:rPr>
            </w:pPr>
            <w:r>
              <w:rPr>
                <w:color w:val="000000"/>
                <w:sz w:val="16"/>
                <w:szCs w:val="16"/>
              </w:rPr>
              <w:t xml:space="preserve">Transformer-based </w:t>
            </w:r>
            <w:r>
              <w:rPr>
                <w:color w:val="000000"/>
                <w:sz w:val="16"/>
                <w:szCs w:val="16"/>
              </w:rPr>
              <w:t>architecture</w:t>
            </w:r>
          </w:p>
        </w:tc>
        <w:tc>
          <w:tcPr>
            <w:tcW w:w="1160" w:type="dxa"/>
            <w:vAlign w:val="center"/>
          </w:tcPr>
          <w:p w14:paraId="57661115" w14:textId="77777777" w:rsidR="00C231C2" w:rsidRDefault="00A4072F">
            <w:pPr>
              <w:jc w:val="left"/>
              <w:rPr>
                <w:color w:val="000000"/>
                <w:sz w:val="16"/>
                <w:szCs w:val="16"/>
              </w:rPr>
            </w:pPr>
            <w:r>
              <w:rPr>
                <w:color w:val="000000"/>
                <w:sz w:val="16"/>
                <w:szCs w:val="16"/>
              </w:rPr>
              <w:t>Sensitive to audiovisual misalignment</w:t>
            </w:r>
          </w:p>
        </w:tc>
        <w:tc>
          <w:tcPr>
            <w:tcW w:w="1182" w:type="dxa"/>
            <w:vAlign w:val="center"/>
          </w:tcPr>
          <w:p w14:paraId="01AA499F" w14:textId="77777777" w:rsidR="00C231C2" w:rsidRDefault="00A4072F">
            <w:pPr>
              <w:jc w:val="left"/>
              <w:rPr>
                <w:color w:val="000000"/>
                <w:sz w:val="16"/>
                <w:szCs w:val="16"/>
              </w:rPr>
            </w:pPr>
            <w:r>
              <w:rPr>
                <w:color w:val="000000"/>
                <w:sz w:val="16"/>
                <w:szCs w:val="16"/>
              </w:rPr>
              <w:t>Alignment-aware preprocessing is important</w:t>
            </w:r>
          </w:p>
        </w:tc>
      </w:tr>
      <w:tr w:rsidR="00C231C2" w14:paraId="00322D2B" w14:textId="77777777" w:rsidTr="00904E6F">
        <w:trPr>
          <w:trHeight w:val="101"/>
          <w:jc w:val="center"/>
        </w:trPr>
        <w:tc>
          <w:tcPr>
            <w:tcW w:w="478" w:type="dxa"/>
            <w:vAlign w:val="center"/>
          </w:tcPr>
          <w:p w14:paraId="5DCCF68F" w14:textId="77777777" w:rsidR="00C231C2" w:rsidRDefault="00A4072F">
            <w:pPr>
              <w:jc w:val="left"/>
              <w:rPr>
                <w:color w:val="000000"/>
                <w:sz w:val="16"/>
                <w:szCs w:val="16"/>
              </w:rPr>
            </w:pPr>
            <w:r>
              <w:rPr>
                <w:color w:val="000000"/>
                <w:sz w:val="16"/>
                <w:szCs w:val="16"/>
              </w:rPr>
              <w:t>[6]</w:t>
            </w:r>
          </w:p>
        </w:tc>
        <w:tc>
          <w:tcPr>
            <w:tcW w:w="978" w:type="dxa"/>
            <w:vAlign w:val="center"/>
          </w:tcPr>
          <w:p w14:paraId="1B1BC45D" w14:textId="77777777" w:rsidR="00C231C2" w:rsidRDefault="00A4072F">
            <w:pPr>
              <w:jc w:val="left"/>
              <w:rPr>
                <w:color w:val="000000"/>
                <w:sz w:val="16"/>
                <w:szCs w:val="16"/>
              </w:rPr>
            </w:pPr>
            <w:r>
              <w:rPr>
                <w:color w:val="000000"/>
                <w:sz w:val="16"/>
                <w:szCs w:val="16"/>
              </w:rPr>
              <w:t>AV Speech Enhancement</w:t>
            </w:r>
          </w:p>
        </w:tc>
        <w:tc>
          <w:tcPr>
            <w:tcW w:w="1190" w:type="dxa"/>
            <w:vAlign w:val="center"/>
          </w:tcPr>
          <w:p w14:paraId="1348D34B" w14:textId="77777777" w:rsidR="00C231C2" w:rsidRDefault="00A4072F">
            <w:pPr>
              <w:jc w:val="left"/>
              <w:rPr>
                <w:color w:val="000000"/>
                <w:sz w:val="16"/>
                <w:szCs w:val="16"/>
              </w:rPr>
            </w:pPr>
            <w:r>
              <w:rPr>
                <w:color w:val="000000"/>
                <w:sz w:val="16"/>
                <w:szCs w:val="16"/>
              </w:rPr>
              <w:t>End-to-end multimodal model</w:t>
            </w:r>
          </w:p>
        </w:tc>
        <w:tc>
          <w:tcPr>
            <w:tcW w:w="1160" w:type="dxa"/>
            <w:vAlign w:val="center"/>
          </w:tcPr>
          <w:p w14:paraId="6BDE9DDD" w14:textId="77777777" w:rsidR="00C231C2" w:rsidRDefault="00A4072F">
            <w:pPr>
              <w:jc w:val="left"/>
              <w:rPr>
                <w:color w:val="000000"/>
                <w:sz w:val="16"/>
                <w:szCs w:val="16"/>
              </w:rPr>
            </w:pPr>
            <w:r>
              <w:rPr>
                <w:color w:val="000000"/>
                <w:sz w:val="16"/>
                <w:szCs w:val="16"/>
              </w:rPr>
              <w:t>Sensitive to input variability</w:t>
            </w:r>
          </w:p>
        </w:tc>
        <w:tc>
          <w:tcPr>
            <w:tcW w:w="1182" w:type="dxa"/>
            <w:vAlign w:val="center"/>
          </w:tcPr>
          <w:p w14:paraId="565B1B46" w14:textId="77777777" w:rsidR="00C231C2" w:rsidRDefault="00A4072F">
            <w:pPr>
              <w:jc w:val="left"/>
              <w:rPr>
                <w:color w:val="000000"/>
                <w:sz w:val="16"/>
                <w:szCs w:val="16"/>
              </w:rPr>
            </w:pPr>
            <w:r>
              <w:rPr>
                <w:color w:val="000000"/>
                <w:sz w:val="16"/>
                <w:szCs w:val="16"/>
              </w:rPr>
              <w:t>Robust normalization improves stability</w:t>
            </w:r>
          </w:p>
        </w:tc>
      </w:tr>
      <w:tr w:rsidR="00C231C2" w14:paraId="025DEA00" w14:textId="77777777" w:rsidTr="00904E6F">
        <w:trPr>
          <w:trHeight w:val="101"/>
          <w:jc w:val="center"/>
        </w:trPr>
        <w:tc>
          <w:tcPr>
            <w:tcW w:w="478" w:type="dxa"/>
            <w:vAlign w:val="center"/>
          </w:tcPr>
          <w:p w14:paraId="1FFB6AD8" w14:textId="77777777" w:rsidR="00C231C2" w:rsidRDefault="00A4072F">
            <w:pPr>
              <w:jc w:val="left"/>
              <w:rPr>
                <w:color w:val="000000"/>
                <w:sz w:val="16"/>
                <w:szCs w:val="16"/>
              </w:rPr>
            </w:pPr>
            <w:r>
              <w:rPr>
                <w:color w:val="000000"/>
                <w:sz w:val="16"/>
                <w:szCs w:val="16"/>
              </w:rPr>
              <w:t>[8]</w:t>
            </w:r>
          </w:p>
        </w:tc>
        <w:tc>
          <w:tcPr>
            <w:tcW w:w="978" w:type="dxa"/>
            <w:vAlign w:val="center"/>
          </w:tcPr>
          <w:p w14:paraId="0B3E97FF" w14:textId="77777777" w:rsidR="00C231C2" w:rsidRDefault="00A4072F">
            <w:pPr>
              <w:jc w:val="left"/>
              <w:rPr>
                <w:color w:val="000000"/>
                <w:sz w:val="16"/>
                <w:szCs w:val="16"/>
              </w:rPr>
            </w:pPr>
            <w:r>
              <w:rPr>
                <w:color w:val="000000"/>
                <w:sz w:val="16"/>
                <w:szCs w:val="16"/>
              </w:rPr>
              <w:t>Speech Enhancement</w:t>
            </w:r>
          </w:p>
        </w:tc>
        <w:tc>
          <w:tcPr>
            <w:tcW w:w="1190" w:type="dxa"/>
            <w:vAlign w:val="center"/>
          </w:tcPr>
          <w:p w14:paraId="7B59C3FC" w14:textId="77777777" w:rsidR="00C231C2" w:rsidRDefault="00A4072F">
            <w:pPr>
              <w:jc w:val="left"/>
              <w:rPr>
                <w:color w:val="000000"/>
                <w:sz w:val="16"/>
                <w:szCs w:val="16"/>
              </w:rPr>
            </w:pPr>
            <w:r>
              <w:rPr>
                <w:color w:val="000000"/>
                <w:sz w:val="16"/>
                <w:szCs w:val="16"/>
              </w:rPr>
              <w:t>Diffusion-based generative model</w:t>
            </w:r>
          </w:p>
        </w:tc>
        <w:tc>
          <w:tcPr>
            <w:tcW w:w="1160" w:type="dxa"/>
            <w:vAlign w:val="center"/>
          </w:tcPr>
          <w:p w14:paraId="3DC09D26" w14:textId="77777777" w:rsidR="00C231C2" w:rsidRDefault="00A4072F">
            <w:pPr>
              <w:jc w:val="left"/>
              <w:rPr>
                <w:color w:val="000000"/>
                <w:sz w:val="16"/>
                <w:szCs w:val="16"/>
              </w:rPr>
            </w:pPr>
            <w:r>
              <w:rPr>
                <w:color w:val="000000"/>
                <w:sz w:val="16"/>
                <w:szCs w:val="16"/>
              </w:rPr>
              <w:t>Sensitive to distribution shifts</w:t>
            </w:r>
          </w:p>
        </w:tc>
        <w:tc>
          <w:tcPr>
            <w:tcW w:w="1182" w:type="dxa"/>
            <w:vAlign w:val="center"/>
          </w:tcPr>
          <w:p w14:paraId="2159855C" w14:textId="77777777" w:rsidR="00C231C2" w:rsidRDefault="00A4072F">
            <w:pPr>
              <w:jc w:val="left"/>
              <w:rPr>
                <w:color w:val="000000"/>
                <w:sz w:val="16"/>
                <w:szCs w:val="16"/>
              </w:rPr>
            </w:pPr>
            <w:r>
              <w:rPr>
                <w:color w:val="000000"/>
                <w:sz w:val="16"/>
                <w:szCs w:val="16"/>
              </w:rPr>
              <w:t>Reliable statistical conditioning is necessary</w:t>
            </w:r>
          </w:p>
        </w:tc>
      </w:tr>
      <w:tr w:rsidR="00C231C2" w14:paraId="1EB18BC0" w14:textId="77777777" w:rsidTr="00904E6F">
        <w:trPr>
          <w:trHeight w:val="115"/>
          <w:jc w:val="center"/>
        </w:trPr>
        <w:tc>
          <w:tcPr>
            <w:tcW w:w="478" w:type="dxa"/>
            <w:vAlign w:val="center"/>
          </w:tcPr>
          <w:p w14:paraId="67E6B1BA" w14:textId="77777777" w:rsidR="00C231C2" w:rsidRDefault="00A4072F">
            <w:pPr>
              <w:tabs>
                <w:tab w:val="left" w:pos="1080"/>
              </w:tabs>
              <w:jc w:val="left"/>
              <w:rPr>
                <w:smallCaps/>
                <w:color w:val="000000"/>
                <w:sz w:val="16"/>
                <w:szCs w:val="16"/>
              </w:rPr>
            </w:pPr>
            <w:r>
              <w:rPr>
                <w:smallCaps/>
                <w:color w:val="000000"/>
                <w:sz w:val="16"/>
                <w:szCs w:val="16"/>
              </w:rPr>
              <w:t>[9]</w:t>
            </w:r>
          </w:p>
        </w:tc>
        <w:tc>
          <w:tcPr>
            <w:tcW w:w="978" w:type="dxa"/>
            <w:vAlign w:val="center"/>
          </w:tcPr>
          <w:p w14:paraId="183D2177" w14:textId="77777777" w:rsidR="00C231C2" w:rsidRDefault="00A4072F">
            <w:pPr>
              <w:jc w:val="left"/>
              <w:rPr>
                <w:sz w:val="16"/>
                <w:szCs w:val="16"/>
              </w:rPr>
            </w:pPr>
            <w:r>
              <w:rPr>
                <w:sz w:val="16"/>
                <w:szCs w:val="16"/>
              </w:rPr>
              <w:t>AV Benchmarking (AV-SUPERB)</w:t>
            </w:r>
          </w:p>
        </w:tc>
        <w:tc>
          <w:tcPr>
            <w:tcW w:w="1190" w:type="dxa"/>
            <w:vAlign w:val="center"/>
          </w:tcPr>
          <w:p w14:paraId="7C398421" w14:textId="77777777" w:rsidR="00C231C2" w:rsidRDefault="00A4072F">
            <w:pPr>
              <w:jc w:val="left"/>
              <w:rPr>
                <w:sz w:val="16"/>
                <w:szCs w:val="16"/>
              </w:rPr>
            </w:pPr>
            <w:r>
              <w:rPr>
                <w:sz w:val="16"/>
                <w:szCs w:val="16"/>
              </w:rPr>
              <w:t>Large-scale benchmark evaluation</w:t>
            </w:r>
          </w:p>
        </w:tc>
        <w:tc>
          <w:tcPr>
            <w:tcW w:w="1160" w:type="dxa"/>
            <w:vAlign w:val="center"/>
          </w:tcPr>
          <w:p w14:paraId="458EE524" w14:textId="77777777" w:rsidR="00C231C2" w:rsidRDefault="00A4072F">
            <w:pPr>
              <w:jc w:val="left"/>
              <w:rPr>
                <w:sz w:val="16"/>
                <w:szCs w:val="16"/>
              </w:rPr>
            </w:pPr>
            <w:r>
              <w:rPr>
                <w:sz w:val="16"/>
                <w:szCs w:val="16"/>
              </w:rPr>
              <w:t>Performance varies across preprocessing setups</w:t>
            </w:r>
          </w:p>
        </w:tc>
        <w:tc>
          <w:tcPr>
            <w:tcW w:w="1182" w:type="dxa"/>
            <w:vAlign w:val="center"/>
          </w:tcPr>
          <w:p w14:paraId="15F9795C" w14:textId="77777777" w:rsidR="00C231C2" w:rsidRDefault="00A4072F">
            <w:pPr>
              <w:jc w:val="left"/>
              <w:rPr>
                <w:sz w:val="16"/>
                <w:szCs w:val="16"/>
              </w:rPr>
            </w:pPr>
            <w:r>
              <w:rPr>
                <w:sz w:val="16"/>
                <w:szCs w:val="16"/>
              </w:rPr>
              <w:t xml:space="preserve">Preprocessing affects </w:t>
            </w:r>
            <w:r>
              <w:rPr>
                <w:sz w:val="16"/>
                <w:szCs w:val="16"/>
              </w:rPr>
              <w:t>reproducibility.</w:t>
            </w:r>
          </w:p>
        </w:tc>
      </w:tr>
    </w:tbl>
    <w:p w14:paraId="1C4B099D" w14:textId="77777777" w:rsidR="00C231C2" w:rsidRDefault="00A4072F" w:rsidP="00904E6F">
      <w:pPr>
        <w:pStyle w:val="1"/>
      </w:pPr>
      <w:r w:rsidRPr="00904E6F">
        <w:t>Design</w:t>
      </w:r>
      <w:r>
        <w:t xml:space="preserve"> Principles of Unified Preprocessing </w:t>
      </w:r>
    </w:p>
    <w:p w14:paraId="05BC7CBE" w14:textId="77777777" w:rsidR="00C231C2" w:rsidRDefault="00A4072F" w:rsidP="00904E6F">
      <w:pPr>
        <w:pStyle w:val="a6"/>
        <w:rPr>
          <w:lang w:val="en-US"/>
        </w:rPr>
      </w:pPr>
      <w:r>
        <w:t xml:space="preserve">This section presents the design principles of the proposed unified preprocessing pipeline for audio-visual speech processing. The pipeline is formulated as a pre-learning stage that stabilizes </w:t>
      </w:r>
      <w:r>
        <w:t>and conditions multimodal inputs prior to any learning, fusion, or inference processes. Within this framework, preprocessing is treated as an explicit design layer that operates independently of downstream model architectures. As illustrated in Fig. 1, the</w:t>
      </w:r>
      <w:r>
        <w:t xml:space="preserve"> pipeline applies modality-specific preprocessing to the audio and visual streams, followed by a cross-modal conditioning stage </w:t>
      </w:r>
      <w:r>
        <w:lastRenderedPageBreak/>
        <w:t xml:space="preserve">that enforces temporal alignment and statistical consistency. This design aims to </w:t>
      </w:r>
      <w:proofErr w:type="spellStart"/>
      <w:r>
        <w:t>produce</w:t>
      </w:r>
      <w:proofErr w:type="spellEnd"/>
      <w:r>
        <w:t xml:space="preserve"> </w:t>
      </w:r>
      <w:proofErr w:type="spellStart"/>
      <w:r>
        <w:t>well-conditioned</w:t>
      </w:r>
      <w:proofErr w:type="spellEnd"/>
      <w:r>
        <w:t xml:space="preserve"> </w:t>
      </w:r>
      <w:proofErr w:type="spellStart"/>
      <w:r>
        <w:t>multimodal</w:t>
      </w:r>
      <w:proofErr w:type="spellEnd"/>
      <w:r>
        <w:t xml:space="preserve"> </w:t>
      </w:r>
      <w:proofErr w:type="spellStart"/>
      <w:r>
        <w:t>representa</w:t>
      </w:r>
      <w:r>
        <w:t>tions</w:t>
      </w:r>
      <w:proofErr w:type="spellEnd"/>
      <w:r>
        <w:t xml:space="preserve"> </w:t>
      </w:r>
      <w:proofErr w:type="spellStart"/>
      <w:r>
        <w:t>before</w:t>
      </w:r>
      <w:proofErr w:type="spellEnd"/>
      <w:r>
        <w:t xml:space="preserve"> </w:t>
      </w:r>
      <w:proofErr w:type="spellStart"/>
      <w:r>
        <w:t>downstream</w:t>
      </w:r>
      <w:proofErr w:type="spellEnd"/>
      <w:r>
        <w:t xml:space="preserve"> </w:t>
      </w:r>
      <w:proofErr w:type="spellStart"/>
      <w:r w:rsidRPr="00904E6F">
        <w:t>processing</w:t>
      </w:r>
      <w:proofErr w:type="spellEnd"/>
      <w:r>
        <w:t xml:space="preserve">, </w:t>
      </w:r>
      <w:proofErr w:type="spellStart"/>
      <w:r>
        <w:t>while</w:t>
      </w:r>
      <w:proofErr w:type="spellEnd"/>
      <w:r>
        <w:t xml:space="preserve"> </w:t>
      </w:r>
      <w:proofErr w:type="spellStart"/>
      <w:r>
        <w:t>learning</w:t>
      </w:r>
      <w:proofErr w:type="spellEnd"/>
      <w:r>
        <w:t xml:space="preserve"> </w:t>
      </w:r>
      <w:proofErr w:type="spellStart"/>
      <w:r>
        <w:t>architectures</w:t>
      </w:r>
      <w:proofErr w:type="spellEnd"/>
      <w:r>
        <w:t xml:space="preserve"> </w:t>
      </w:r>
      <w:proofErr w:type="spellStart"/>
      <w:r>
        <w:t>and</w:t>
      </w:r>
      <w:proofErr w:type="spellEnd"/>
      <w:r>
        <w:t xml:space="preserve"> evaluation procedures remain outside the scope of this work</w:t>
      </w:r>
      <w:r>
        <w:rPr>
          <w:lang w:val="en-US"/>
        </w:rPr>
        <w:t xml:space="preserve"> as shown in </w:t>
      </w:r>
      <w:r>
        <w:t>.</w:t>
      </w:r>
    </w:p>
    <w:p w14:paraId="2B0A3B0C" w14:textId="77777777" w:rsidR="00C231C2" w:rsidRDefault="00A4072F" w:rsidP="00904E6F">
      <w:pPr>
        <w:tabs>
          <w:tab w:val="left" w:pos="288"/>
        </w:tabs>
        <w:rPr>
          <w:color w:val="000000"/>
        </w:rPr>
      </w:pPr>
      <w:r>
        <w:rPr>
          <w:noProof/>
          <w:color w:val="000000"/>
          <w:lang w:val="ru-RU" w:eastAsia="ru-RU"/>
        </w:rPr>
        <w:drawing>
          <wp:inline distT="0" distB="0" distL="0" distR="0" wp14:anchorId="385A600E" wp14:editId="7FCB92D4">
            <wp:extent cx="3096000" cy="4434562"/>
            <wp:effectExtent l="0" t="0" r="9525" b="4445"/>
            <wp:docPr id="1283266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617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96000" cy="4434562"/>
                    </a:xfrm>
                    <a:prstGeom prst="rect">
                      <a:avLst/>
                    </a:prstGeom>
                    <a:noFill/>
                    <a:ln>
                      <a:noFill/>
                    </a:ln>
                  </pic:spPr>
                </pic:pic>
              </a:graphicData>
            </a:graphic>
          </wp:inline>
        </w:drawing>
      </w:r>
    </w:p>
    <w:p w14:paraId="428813C6" w14:textId="37A398FA" w:rsidR="00C231C2" w:rsidRDefault="00A4072F" w:rsidP="00904E6F">
      <w:pPr>
        <w:pStyle w:val="figurecaption"/>
      </w:pPr>
      <w:r>
        <w:t>Overview of the proposed unified preprocessing pipeline for audio-visual speech processing</w:t>
      </w:r>
    </w:p>
    <w:p w14:paraId="2B26FCFF" w14:textId="77777777" w:rsidR="00C231C2" w:rsidRDefault="00A4072F" w:rsidP="00904E6F">
      <w:pPr>
        <w:pStyle w:val="2"/>
      </w:pPr>
      <w:r>
        <w:t>Preprocessing as a S</w:t>
      </w:r>
      <w:r>
        <w:t>tability Mechanism</w:t>
      </w:r>
    </w:p>
    <w:p w14:paraId="11C489E6" w14:textId="77777777" w:rsidR="00C231C2" w:rsidRDefault="00A4072F" w:rsidP="00904E6F">
      <w:pPr>
        <w:pStyle w:val="a6"/>
      </w:pPr>
      <w:r>
        <w:t>In many audio-visual speech processing systems, preprocessing is often treated as a peripheral step. However, the statistical properties of input representations strongly influence training stability and convergence behavior. Audio and v</w:t>
      </w:r>
      <w:r>
        <w:t>isual signals captured in unconstrained environments exhibit substantial variability due to illumination changes, recording conditions, and speaker characteristics. Such variability introduces distribution shifts that increase optimization difficulty and p</w:t>
      </w:r>
      <w:r>
        <w:t>lace additional burden on downstream models.</w:t>
      </w:r>
    </w:p>
    <w:p w14:paraId="3BEAE611" w14:textId="77777777" w:rsidR="00C231C2" w:rsidRDefault="00A4072F" w:rsidP="00904E6F">
      <w:pPr>
        <w:pStyle w:val="a6"/>
      </w:pPr>
      <w:r>
        <w:t>From a design perspective, preprocessing functions as a mechanism for stabilizing input distributions prior to learning. By enforcing statistical normalization, spatial consistency, and temporal alignment, prepr</w:t>
      </w:r>
      <w:r>
        <w:t>ocessing reduces unnecessary variability and constrains the effective input space. Consequently, models can focus on task-relevant patterns rather than compensating for input inconsistencies. Importantly, the objective of preprocessing is not to directly i</w:t>
      </w:r>
      <w:r>
        <w:t>mprove task performance, but to establish stable and reproducible learning conditions across datasets and experimental settings.</w:t>
      </w:r>
    </w:p>
    <w:p w14:paraId="47E3E7B2" w14:textId="77777777" w:rsidR="00C231C2" w:rsidRDefault="00A4072F" w:rsidP="00904E6F">
      <w:pPr>
        <w:pStyle w:val="2"/>
      </w:pPr>
      <w:r>
        <w:t xml:space="preserve"> Visual Stream Preprocessing</w:t>
      </w:r>
    </w:p>
    <w:p w14:paraId="0D3C80CB" w14:textId="77777777" w:rsidR="00C231C2" w:rsidRDefault="00A4072F" w:rsidP="00904E6F">
      <w:pPr>
        <w:pStyle w:val="a6"/>
      </w:pPr>
      <w:r>
        <w:t>Visual speech signals captured in unconstrained environments are highly sensitive to variations in</w:t>
      </w:r>
      <w:r>
        <w:t xml:space="preserve"> </w:t>
      </w:r>
      <w:r>
        <w:lastRenderedPageBreak/>
        <w:t>illumination, facial pose, camera resolution, and background clutter. If left unregulated, these factors propagate into learned representations and degrade cross-modal correspondence in audiovisual systems. The proposed visual preprocessing pipeline there</w:t>
      </w:r>
      <w:r>
        <w:t>fore stabilizes visual inputs through photometric, geometric, and statistical conditioning prior to representation learning.</w:t>
      </w:r>
    </w:p>
    <w:p w14:paraId="65259927" w14:textId="77777777" w:rsidR="00C231C2" w:rsidRDefault="00A4072F" w:rsidP="00904E6F">
      <w:pPr>
        <w:pStyle w:val="a6"/>
      </w:pPr>
      <w:r>
        <w:t xml:space="preserve">The process begins with frame extraction from the input video stream to form a temporally consistent sequence. As illustrated in </w:t>
      </w:r>
      <w:r>
        <w:t>Fig. 2, each frame is converted from RGB to grayscale to suppress chromatic variability while preserving structural facial information. Since visual speech cues primarily depend on lip motion and facial dynamics rather than color information, grayscale con</w:t>
      </w:r>
      <w:r>
        <w:t>version reduces photometric complexity while maintaining linguistically relevant visual features [3].</w:t>
      </w:r>
    </w:p>
    <w:p w14:paraId="6E7149DA" w14:textId="77777777" w:rsidR="00C231C2" w:rsidRDefault="00A4072F" w:rsidP="00904E6F">
      <w:pPr>
        <w:pStyle w:val="a6"/>
      </w:pPr>
      <w:r>
        <w:t>Audio-visual speech processing (AVSP) has been widely investigated as a robust alternative to audio-only speech systems, particularly in noisy and multi-s</w:t>
      </w:r>
      <w:r>
        <w:t xml:space="preserve">peaker environments where acoustic cues become unreliable. By incorporating visual speech information such as lip motion and facial dynamics, audiovisual systems exploit complementary articulatory cues that remain informative even when the acoustic signal </w:t>
      </w:r>
      <w:r>
        <w:t>is degraded [2], [3].</w:t>
      </w:r>
    </w:p>
    <w:p w14:paraId="0B2B247D" w14:textId="706EB41D" w:rsidR="00C231C2" w:rsidRDefault="00A4072F" w:rsidP="00826C94">
      <w:pPr>
        <w:pStyle w:val="a6"/>
      </w:pPr>
      <w:r>
        <w:t>Early AVSP research demonstrated that integrating visual information can significantly improve speech separation and enhancement performance compared with audio-only baselines. Subsequent studies introduced deep learning–based audiovi</w:t>
      </w:r>
      <w:r>
        <w:t>sual models that jointly learn audio and visual representations for speech separation and recognition tasks [4], [5]. These approaches showed notable performance improvements but also revealed a strong dependence on accurate audiovisual alignment and consi</w:t>
      </w:r>
      <w:r>
        <w:t xml:space="preserve">stent feature extraction. More recent work has focused on advanced modeling architectures, including transformer-based multimodal frameworks and diffusion-based generative models </w:t>
      </w:r>
      <w:proofErr w:type="spellStart"/>
      <w:r>
        <w:t>for</w:t>
      </w:r>
      <w:proofErr w:type="spellEnd"/>
      <w:r>
        <w:t xml:space="preserve"> </w:t>
      </w:r>
      <w:proofErr w:type="spellStart"/>
      <w:r>
        <w:t>audiovisual</w:t>
      </w:r>
      <w:proofErr w:type="spellEnd"/>
      <w:r>
        <w:t xml:space="preserve"> </w:t>
      </w:r>
      <w:proofErr w:type="spellStart"/>
      <w:r>
        <w:t>speech</w:t>
      </w:r>
      <w:proofErr w:type="spellEnd"/>
      <w:r>
        <w:t xml:space="preserve"> </w:t>
      </w:r>
      <w:proofErr w:type="spellStart"/>
      <w:r>
        <w:t>enhancement</w:t>
      </w:r>
      <w:proofErr w:type="spellEnd"/>
      <w:r>
        <w:t xml:space="preserve"> </w:t>
      </w:r>
      <w:proofErr w:type="spellStart"/>
      <w:r>
        <w:t>and</w:t>
      </w:r>
      <w:proofErr w:type="spellEnd"/>
      <w:r>
        <w:t xml:space="preserve"> </w:t>
      </w:r>
      <w:proofErr w:type="spellStart"/>
      <w:r>
        <w:t>separation</w:t>
      </w:r>
      <w:proofErr w:type="spellEnd"/>
      <w:r>
        <w:t xml:space="preserve"> [6–8]. While these methods </w:t>
      </w:r>
      <w:r>
        <w:t>achieve strong benchmark results, they often exhibit increased sensitivity to input variability, audiovisual misalignment, and distribution shifts, particularly in unconstrained real-world datasets.</w:t>
      </w:r>
    </w:p>
    <w:p w14:paraId="11237F4B" w14:textId="77777777" w:rsidR="00C231C2" w:rsidRDefault="00A4072F" w:rsidP="00826C94">
      <w:pPr>
        <w:pStyle w:val="a6"/>
      </w:pPr>
      <w:r>
        <w:t>Large-scale benchmarking efforts such as AV-SUPERB furthe</w:t>
      </w:r>
      <w:r>
        <w:t xml:space="preserve">r highlight the variability of system performance across datasets and experimental setups, indicating that preprocessing and input conditioning can substantially influence learning outcomes [9]. Additional research has explored audiovisual synchronization </w:t>
      </w:r>
      <w:r>
        <w:t>and alignment strategies to improve cross-modal correspondence in multimodal speech systems [10], [11].</w:t>
      </w:r>
    </w:p>
    <w:p w14:paraId="19D71659" w14:textId="1D1BCE35" w:rsidR="00C231C2" w:rsidRDefault="00A4072F" w:rsidP="00826C94">
      <w:pPr>
        <w:pStyle w:val="a6"/>
      </w:pPr>
      <w:r>
        <w:t>Despite these advances, preprocessing is typically embedded implicitly within complex modeling pipelines rather than treated as an explicit design compo</w:t>
      </w:r>
      <w:r>
        <w:t>nent. As a result, the systematic design of stable and unified preprocessing strategies for audiovisual speech processing remains relatively underexplored. This observation motivates the present work, which investigates preprocessing as a foundational mech</w:t>
      </w:r>
      <w:r>
        <w:t xml:space="preserve">anism for stabilizing multimodal representations prior to downstream learning. evaluation procedures </w:t>
      </w:r>
      <w:proofErr w:type="spellStart"/>
      <w:r>
        <w:t>remain</w:t>
      </w:r>
      <w:proofErr w:type="spellEnd"/>
      <w:r>
        <w:t xml:space="preserve"> </w:t>
      </w:r>
      <w:proofErr w:type="spellStart"/>
      <w:r>
        <w:t>outside</w:t>
      </w:r>
      <w:proofErr w:type="spellEnd"/>
      <w:r>
        <w:t xml:space="preserve"> </w:t>
      </w:r>
      <w:proofErr w:type="spellStart"/>
      <w:r>
        <w:t>the</w:t>
      </w:r>
      <w:proofErr w:type="spellEnd"/>
      <w:r>
        <w:t xml:space="preserve"> </w:t>
      </w:r>
      <w:proofErr w:type="spellStart"/>
      <w:r>
        <w:t>scope</w:t>
      </w:r>
      <w:proofErr w:type="spellEnd"/>
      <w:r>
        <w:t xml:space="preserve"> </w:t>
      </w:r>
      <w:proofErr w:type="spellStart"/>
      <w:r>
        <w:t>of</w:t>
      </w:r>
      <w:proofErr w:type="spellEnd"/>
      <w:r>
        <w:t xml:space="preserve"> </w:t>
      </w:r>
      <w:proofErr w:type="spellStart"/>
      <w:r>
        <w:t>this</w:t>
      </w:r>
      <w:proofErr w:type="spellEnd"/>
      <w:r>
        <w:t xml:space="preserve"> </w:t>
      </w:r>
      <w:proofErr w:type="spellStart"/>
      <w:r>
        <w:t>work</w:t>
      </w:r>
      <w:proofErr w:type="spellEnd"/>
      <w:r>
        <w:t>.</w:t>
      </w:r>
    </w:p>
    <w:p w14:paraId="50EA184D" w14:textId="77777777" w:rsidR="00C231C2" w:rsidRDefault="00A4072F">
      <w:pPr>
        <w:tabs>
          <w:tab w:val="left" w:pos="288"/>
        </w:tabs>
        <w:spacing w:after="120" w:line="228" w:lineRule="auto"/>
        <w:jc w:val="both"/>
        <w:rPr>
          <w:color w:val="000000"/>
        </w:rPr>
      </w:pPr>
      <w:r>
        <w:rPr>
          <w:noProof/>
          <w:color w:val="000000"/>
          <w:lang w:val="ru-RU" w:eastAsia="ru-RU"/>
        </w:rPr>
        <w:drawing>
          <wp:inline distT="0" distB="0" distL="0" distR="0" wp14:anchorId="3CFE3B30" wp14:editId="0031714A">
            <wp:extent cx="3103245" cy="775970"/>
            <wp:effectExtent l="0" t="0" r="1905" b="5080"/>
            <wp:docPr id="373792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92581"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17611" cy="779735"/>
                    </a:xfrm>
                    <a:prstGeom prst="rect">
                      <a:avLst/>
                    </a:prstGeom>
                    <a:noFill/>
                    <a:ln>
                      <a:noFill/>
                    </a:ln>
                  </pic:spPr>
                </pic:pic>
              </a:graphicData>
            </a:graphic>
          </wp:inline>
        </w:drawing>
      </w:r>
    </w:p>
    <w:p w14:paraId="3FB31D50" w14:textId="726EBB7E" w:rsidR="00C231C2" w:rsidRDefault="00A4072F" w:rsidP="00904E6F">
      <w:pPr>
        <w:pStyle w:val="figurecaption"/>
      </w:pPr>
      <w:r>
        <w:lastRenderedPageBreak/>
        <w:t>Visual photometric normalization and spatial localization.</w:t>
      </w:r>
    </w:p>
    <w:p w14:paraId="02AE3901" w14:textId="0BAD47C9" w:rsidR="00C231C2" w:rsidRDefault="00A4072F" w:rsidP="00904E6F">
      <w:pPr>
        <w:pStyle w:val="a6"/>
      </w:pPr>
      <w:r>
        <w:t xml:space="preserve">To </w:t>
      </w:r>
      <w:r>
        <w:rPr>
          <w:lang w:val="en-US"/>
        </w:rPr>
        <w:t>further</w:t>
      </w:r>
      <w:r>
        <w:t xml:space="preserve"> stabilize intensity statistics, global histo</w:t>
      </w:r>
      <w:r>
        <w:t xml:space="preserve">gram equalization is applied </w:t>
      </w:r>
      <w:proofErr w:type="spellStart"/>
      <w:r>
        <w:t>to</w:t>
      </w:r>
      <w:proofErr w:type="spellEnd"/>
      <w:r>
        <w:t xml:space="preserve"> </w:t>
      </w:r>
      <w:proofErr w:type="spellStart"/>
      <w:r>
        <w:t>grayscale</w:t>
      </w:r>
      <w:proofErr w:type="spellEnd"/>
      <w:r>
        <w:t xml:space="preserve"> </w:t>
      </w:r>
      <w:proofErr w:type="spellStart"/>
      <w:r>
        <w:t>frames</w:t>
      </w:r>
      <w:proofErr w:type="spellEnd"/>
      <w:r>
        <w:t xml:space="preserve">, </w:t>
      </w:r>
      <w:proofErr w:type="spellStart"/>
      <w:r>
        <w:t>as</w:t>
      </w:r>
      <w:proofErr w:type="spellEnd"/>
      <w:r>
        <w:t xml:space="preserve"> </w:t>
      </w:r>
      <w:proofErr w:type="spellStart"/>
      <w:r>
        <w:t>illustrated</w:t>
      </w:r>
      <w:proofErr w:type="spellEnd"/>
      <w:r>
        <w:t xml:space="preserve"> </w:t>
      </w:r>
      <w:proofErr w:type="spellStart"/>
      <w:r>
        <w:t>in</w:t>
      </w:r>
      <w:proofErr w:type="spellEnd"/>
      <w:r>
        <w:t xml:space="preserve"> </w:t>
      </w:r>
      <w:proofErr w:type="spellStart"/>
      <w:r>
        <w:t>Fig</w:t>
      </w:r>
      <w:proofErr w:type="spellEnd"/>
      <w:r>
        <w:t>.</w:t>
      </w:r>
      <w:r w:rsidR="00826C94">
        <w:rPr>
          <w:lang w:val="en-US"/>
        </w:rPr>
        <w:t> </w:t>
      </w:r>
      <w:r>
        <w:t>2. This operation enforces consistent contrast characteristics across frames and recording conditions, thereby reducing photometric variability and promoting statistical uniformity ac</w:t>
      </w:r>
      <w:r>
        <w:t>ross large-scale datasets [4].</w:t>
      </w:r>
    </w:p>
    <w:p w14:paraId="70CD8AB7" w14:textId="77777777" w:rsidR="00C231C2" w:rsidRDefault="00A4072F" w:rsidP="00904E6F">
      <w:pPr>
        <w:pStyle w:val="a6"/>
      </w:pPr>
      <w:r>
        <w:t>Following photometric normalization, full-face detection is performed using a Multi-task Cascaded Convolutional Network (MTCNN) [12], as illustrated in Fig. 3. The cascaded architecture comprising the Proposal Network (P-Net)</w:t>
      </w:r>
      <w:r>
        <w:t>, Refinement Network (R-Net), and Output Network (O-Net) progressively filters candidate regions and refines facial boundaries to localize the complete facial region along with landmark estimation.</w:t>
      </w:r>
    </w:p>
    <w:p w14:paraId="184F86E5" w14:textId="77777777" w:rsidR="00C231C2" w:rsidRDefault="00A4072F">
      <w:pPr>
        <w:tabs>
          <w:tab w:val="left" w:pos="288"/>
        </w:tabs>
        <w:spacing w:after="120" w:line="228" w:lineRule="auto"/>
        <w:jc w:val="both"/>
        <w:rPr>
          <w:color w:val="000000"/>
        </w:rPr>
      </w:pPr>
      <w:r>
        <w:rPr>
          <w:noProof/>
          <w:color w:val="000000"/>
          <w:lang w:val="ru-RU" w:eastAsia="ru-RU"/>
        </w:rPr>
        <w:drawing>
          <wp:inline distT="0" distB="0" distL="0" distR="0" wp14:anchorId="03D3D6FD" wp14:editId="7D206712">
            <wp:extent cx="3124200" cy="580704"/>
            <wp:effectExtent l="0" t="0" r="0" b="0"/>
            <wp:docPr id="1072088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88574"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61283" cy="587597"/>
                    </a:xfrm>
                    <a:prstGeom prst="rect">
                      <a:avLst/>
                    </a:prstGeom>
                    <a:noFill/>
                    <a:ln>
                      <a:noFill/>
                    </a:ln>
                  </pic:spPr>
                </pic:pic>
              </a:graphicData>
            </a:graphic>
          </wp:inline>
        </w:drawing>
      </w:r>
    </w:p>
    <w:p w14:paraId="3DF6C5B3" w14:textId="5D5C5ECA" w:rsidR="00C231C2" w:rsidRDefault="00A4072F" w:rsidP="00826C94">
      <w:pPr>
        <w:pStyle w:val="figurecaption"/>
      </w:pPr>
      <w:r>
        <w:t>Multi-stage full-face detection using MTCNN for visual s</w:t>
      </w:r>
      <w:r>
        <w:t>tream preprocessing.</w:t>
      </w:r>
    </w:p>
    <w:p w14:paraId="2CE1245E" w14:textId="77777777" w:rsidR="00C231C2" w:rsidRDefault="00A4072F" w:rsidP="00826C94">
      <w:pPr>
        <w:pStyle w:val="a6"/>
      </w:pPr>
      <w:proofErr w:type="spellStart"/>
      <w:r>
        <w:t>Unlike</w:t>
      </w:r>
      <w:proofErr w:type="spellEnd"/>
      <w:r>
        <w:t xml:space="preserve"> </w:t>
      </w:r>
      <w:proofErr w:type="spellStart"/>
      <w:r>
        <w:t>approaches</w:t>
      </w:r>
      <w:proofErr w:type="spellEnd"/>
      <w:r>
        <w:t xml:space="preserve"> </w:t>
      </w:r>
      <w:proofErr w:type="spellStart"/>
      <w:r>
        <w:t>that</w:t>
      </w:r>
      <w:proofErr w:type="spellEnd"/>
      <w:r>
        <w:t xml:space="preserve"> </w:t>
      </w:r>
      <w:proofErr w:type="spellStart"/>
      <w:r>
        <w:t>focus</w:t>
      </w:r>
      <w:proofErr w:type="spellEnd"/>
      <w:r>
        <w:t xml:space="preserve"> solely on the mouth region, the proposed framework retains the entire detected face. This design choice improves robustness under real-world conditions where localized regions may be partially occluded by m</w:t>
      </w:r>
      <w:r>
        <w:t>asks or hand movements. Preserving holistic facial motion and structural cues provides more stable visual information prior to representation learning.</w:t>
      </w:r>
    </w:p>
    <w:p w14:paraId="543CE471" w14:textId="77777777" w:rsidR="00C231C2" w:rsidRDefault="00A4072F" w:rsidP="00826C94">
      <w:pPr>
        <w:pStyle w:val="a6"/>
      </w:pPr>
      <w:r>
        <w:t>After photometric and spatial normalization, the localized facial region undergoes statistical condition</w:t>
      </w:r>
      <w:r>
        <w:t>ing using Principal Component Analysis (PCA). PCA serves as a lightweight representation mechanism that reduces visual redundancy while preserving dominant facial structures relevant to visual speech [3]. As illustrated in Fig. 4, a small number of princip</w:t>
      </w:r>
      <w:r>
        <w:t>al components captures most of the visual variance, enabling compact and stable feature representations.</w:t>
      </w:r>
    </w:p>
    <w:p w14:paraId="3F14A907" w14:textId="77777777" w:rsidR="00C231C2" w:rsidRDefault="00A4072F" w:rsidP="00826C94">
      <w:pPr>
        <w:pStyle w:val="a6"/>
      </w:pPr>
      <w:r>
        <w:t>Within the proposed framework, PCA is not intended to replace deep visual encoders but rather to regularize the visual feature space prior to audiovisu</w:t>
      </w:r>
      <w:r>
        <w:t>al learning. By constraining feature variability, PCA contributes to stable training behavior while maintaining low computational complexity, consistent with the stability-aware design philosophy of the preprocessing pipeline.</w:t>
      </w:r>
    </w:p>
    <w:p w14:paraId="16A5538D" w14:textId="77777777" w:rsidR="00C231C2" w:rsidRDefault="00A4072F">
      <w:pPr>
        <w:tabs>
          <w:tab w:val="left" w:pos="288"/>
        </w:tabs>
        <w:spacing w:after="120" w:line="228" w:lineRule="auto"/>
        <w:jc w:val="both"/>
        <w:rPr>
          <w:color w:val="000000"/>
        </w:rPr>
      </w:pPr>
      <w:r>
        <w:rPr>
          <w:noProof/>
          <w:color w:val="000000"/>
          <w:lang w:val="ru-RU" w:eastAsia="ru-RU"/>
        </w:rPr>
        <w:drawing>
          <wp:inline distT="0" distB="0" distL="0" distR="0" wp14:anchorId="0F6B8D08" wp14:editId="2C0E1CB0">
            <wp:extent cx="3086100" cy="1028700"/>
            <wp:effectExtent l="0" t="0" r="0" b="0"/>
            <wp:docPr id="20209157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15753"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88959" cy="1029653"/>
                    </a:xfrm>
                    <a:prstGeom prst="rect">
                      <a:avLst/>
                    </a:prstGeom>
                    <a:noFill/>
                    <a:ln>
                      <a:noFill/>
                    </a:ln>
                  </pic:spPr>
                </pic:pic>
              </a:graphicData>
            </a:graphic>
          </wp:inline>
        </w:drawing>
      </w:r>
    </w:p>
    <w:p w14:paraId="5F83122D" w14:textId="13EB36EA" w:rsidR="00C231C2" w:rsidRDefault="00A4072F" w:rsidP="00826C94">
      <w:pPr>
        <w:pStyle w:val="figurecaption"/>
      </w:pPr>
      <w:r>
        <w:t xml:space="preserve">Statistical conditioning using Principal Component Analysis. </w:t>
      </w:r>
    </w:p>
    <w:p w14:paraId="0B906A9F" w14:textId="7D84C1C3" w:rsidR="00C231C2" w:rsidRDefault="00A4072F" w:rsidP="00826C94">
      <w:pPr>
        <w:pStyle w:val="a6"/>
      </w:pPr>
      <w:proofErr w:type="spellStart"/>
      <w:r>
        <w:t>In</w:t>
      </w:r>
      <w:proofErr w:type="spellEnd"/>
      <w:r>
        <w:t xml:space="preserve"> </w:t>
      </w:r>
      <w:proofErr w:type="spellStart"/>
      <w:r>
        <w:t>Fig</w:t>
      </w:r>
      <w:proofErr w:type="spellEnd"/>
      <w:r w:rsidR="00826C94">
        <w:rPr>
          <w:lang w:val="en-US"/>
        </w:rPr>
        <w:t>.</w:t>
      </w:r>
      <w:r>
        <w:t xml:space="preserve"> 4</w:t>
      </w:r>
      <w:r w:rsidR="00826C94">
        <w:rPr>
          <w:lang w:val="en-US"/>
        </w:rPr>
        <w:t>.</w:t>
      </w:r>
      <w:r>
        <w:t xml:space="preserve"> Left: cumulative explained variance as a function of retained principal components. Right: reconstructed facial representation using the selected components, illustrating noise suppre</w:t>
      </w:r>
      <w:r>
        <w:t>ssion and structural preservation.</w:t>
      </w:r>
    </w:p>
    <w:p w14:paraId="3E56FAED" w14:textId="77777777" w:rsidR="00C231C2" w:rsidRDefault="00A4072F">
      <w:pPr>
        <w:numPr>
          <w:ilvl w:val="1"/>
          <w:numId w:val="2"/>
        </w:numPr>
        <w:tabs>
          <w:tab w:val="left" w:pos="288"/>
        </w:tabs>
        <w:jc w:val="both"/>
        <w:rPr>
          <w:i/>
          <w:iCs/>
          <w:color w:val="000000"/>
        </w:rPr>
      </w:pPr>
      <w:r>
        <w:rPr>
          <w:i/>
          <w:iCs/>
          <w:color w:val="000000"/>
        </w:rPr>
        <w:t>Audio Stream Preprocessing</w:t>
      </w:r>
    </w:p>
    <w:p w14:paraId="29E53389" w14:textId="77777777" w:rsidR="00C231C2" w:rsidRDefault="00A4072F" w:rsidP="00826C94">
      <w:pPr>
        <w:pStyle w:val="a6"/>
      </w:pPr>
      <w:r>
        <w:t xml:space="preserve">Speech signals recorded in unconstrained environments exhibit significant variability due to differences in recording </w:t>
      </w:r>
      <w:r>
        <w:lastRenderedPageBreak/>
        <w:t>devices, speaker loudness, background noise, and sampling rates. If left unr</w:t>
      </w:r>
      <w:r>
        <w:t>egulated, these factors propagate into extracted features and negatively affect learning stability. The proposed audio preprocessing pipeline, therefore conditions raw speech signals through a sequence of signal-level operations designed to enforce statist</w:t>
      </w:r>
      <w:r>
        <w:t>ical consistency prior to learning.</w:t>
      </w:r>
    </w:p>
    <w:p w14:paraId="58F6D5A7" w14:textId="77777777" w:rsidR="00C231C2" w:rsidRDefault="00A4072F" w:rsidP="00826C94">
      <w:pPr>
        <w:pStyle w:val="a6"/>
      </w:pPr>
      <w:r>
        <w:t>The process begins with pre-emphasis filtering applied to the raw waveform, as illustrated in Fig. 5. This operation compensates for the natural spectral tilt of speech by amplifying higher-frequency components associate</w:t>
      </w:r>
      <w:r>
        <w:t>d with articulation, producing a more balanced spectral distribution and reducing low-frequency dominance [1].</w:t>
      </w:r>
    </w:p>
    <w:p w14:paraId="106F3B11" w14:textId="77777777" w:rsidR="00C231C2" w:rsidRDefault="00A4072F" w:rsidP="00826C94">
      <w:pPr>
        <w:pStyle w:val="a6"/>
      </w:pPr>
      <w:r>
        <w:t>Following spectral conditioning, amplitude normalization is applied to standardize signal energy across utterances. By suppressing loudness-relat</w:t>
      </w:r>
      <w:r>
        <w:t>ed variability, normalization prevents downstream models from learning correlations related to recording gain rather than speech content, thereby improving the stability of subsequent feature extraction stages [1].</w:t>
      </w:r>
    </w:p>
    <w:p w14:paraId="1639B506" w14:textId="77777777" w:rsidR="00C231C2" w:rsidRDefault="00A4072F">
      <w:pPr>
        <w:tabs>
          <w:tab w:val="left" w:pos="288"/>
        </w:tabs>
        <w:spacing w:after="120" w:line="228" w:lineRule="auto"/>
        <w:ind w:left="360" w:hanging="288"/>
        <w:jc w:val="both"/>
        <w:rPr>
          <w:color w:val="000000"/>
        </w:rPr>
      </w:pPr>
      <w:r>
        <w:rPr>
          <w:noProof/>
          <w:color w:val="000000"/>
          <w:lang w:val="ru-RU" w:eastAsia="ru-RU"/>
        </w:rPr>
        <w:drawing>
          <wp:inline distT="0" distB="0" distL="0" distR="0" wp14:anchorId="346F48EE" wp14:editId="2C4DA6C2">
            <wp:extent cx="2975610" cy="1831340"/>
            <wp:effectExtent l="0" t="0" r="0" b="0"/>
            <wp:docPr id="9700228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22839"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75610" cy="1831340"/>
                    </a:xfrm>
                    <a:prstGeom prst="rect">
                      <a:avLst/>
                    </a:prstGeom>
                    <a:noFill/>
                    <a:ln>
                      <a:noFill/>
                    </a:ln>
                  </pic:spPr>
                </pic:pic>
              </a:graphicData>
            </a:graphic>
          </wp:inline>
        </w:drawing>
      </w:r>
    </w:p>
    <w:p w14:paraId="3EE26359" w14:textId="74FED931" w:rsidR="00C231C2" w:rsidRDefault="00A4072F" w:rsidP="00826C94">
      <w:pPr>
        <w:pStyle w:val="figurecaption"/>
      </w:pPr>
      <w:r>
        <w:t xml:space="preserve">Audio preprocessing effects of </w:t>
      </w:r>
      <w:r>
        <w:t>pre-emphasis filtering and amplitude normalization.</w:t>
      </w:r>
    </w:p>
    <w:p w14:paraId="0E0A21B4" w14:textId="77777777" w:rsidR="00C231C2" w:rsidRDefault="00A4072F" w:rsidP="00826C94">
      <w:pPr>
        <w:pStyle w:val="a6"/>
      </w:pPr>
      <w:r>
        <w:t>Fig. 5 illustrates the effects of pre-emphasis filtering and amplitude normalization on the speech waveform. Pre-emphasis amplifies higher-frequency components and compensates for the natural spectral til</w:t>
      </w:r>
      <w:r>
        <w:t xml:space="preserve">t of speech, while amplitude normalization stabilizes signal energy across utterances. Together, these operations produce a waveform with reduced amplitude fluctuations and improved dynamic range stability prior to feature extraction. To ensure consistent </w:t>
      </w:r>
      <w:r>
        <w:t>time–frequency resolution, all audio signals are resampled to a uniform sampling rate before feature extraction. This step mitigates variability introduced by heterogeneous recording sources and supports reproducible feature representations. Following sign</w:t>
      </w:r>
      <w:r>
        <w:t>al-level conditioning, Mel-Frequency Cepstral Coefficients (MFCCs) are extracted as the primary audio representation due to their compact and perceptually motivated description of speech spectra. Cepstral Mean and Variance Normalization (CMVN) is subsequen</w:t>
      </w:r>
      <w:r>
        <w:t>tly applied to enforce zero-mean and unit-variance statistics across cepstral dimensions, thereby reducing channel effects and inter-utterance variability [1]. Finally, vector-level equalization aligns feature distributions across samples, producing well-c</w:t>
      </w:r>
      <w:r>
        <w:t>onditioned audio representations for downstream learning. Within the proposed framework, this step serves primarily as a stability-enhancing mechanism rather than a performance-optimizing transformation.</w:t>
      </w:r>
    </w:p>
    <w:p w14:paraId="35BBBE19" w14:textId="77777777" w:rsidR="00C231C2" w:rsidRDefault="00A4072F">
      <w:pPr>
        <w:tabs>
          <w:tab w:val="left" w:pos="288"/>
        </w:tabs>
        <w:spacing w:after="120" w:line="228" w:lineRule="auto"/>
        <w:jc w:val="both"/>
        <w:rPr>
          <w:color w:val="000000"/>
        </w:rPr>
      </w:pPr>
      <w:r>
        <w:rPr>
          <w:noProof/>
          <w:color w:val="000000"/>
          <w:lang w:val="ru-RU" w:eastAsia="ru-RU"/>
        </w:rPr>
        <w:lastRenderedPageBreak/>
        <w:drawing>
          <wp:inline distT="0" distB="0" distL="0" distR="0" wp14:anchorId="3A032137" wp14:editId="1E05CD21">
            <wp:extent cx="3109195" cy="1773555"/>
            <wp:effectExtent l="0" t="0" r="0" b="0"/>
            <wp:docPr id="1491240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4036"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11168" cy="1774681"/>
                    </a:xfrm>
                    <a:prstGeom prst="rect">
                      <a:avLst/>
                    </a:prstGeom>
                    <a:noFill/>
                    <a:ln>
                      <a:noFill/>
                    </a:ln>
                  </pic:spPr>
                </pic:pic>
              </a:graphicData>
            </a:graphic>
          </wp:inline>
        </w:drawing>
      </w:r>
    </w:p>
    <w:p w14:paraId="7E789866" w14:textId="0950DCD6" w:rsidR="00C231C2" w:rsidRDefault="00A4072F" w:rsidP="00826C94">
      <w:pPr>
        <w:pStyle w:val="figurecaption"/>
      </w:pPr>
      <w:r>
        <w:t>Audio stream preprocessing stages. Top: original s</w:t>
      </w:r>
      <w:r>
        <w:t xml:space="preserve">peech waveform illustrating raw amplitude variability. </w:t>
      </w:r>
    </w:p>
    <w:p w14:paraId="737B80A8" w14:textId="7E34C5BF" w:rsidR="00C231C2" w:rsidRDefault="00A4072F" w:rsidP="00826C94">
      <w:pPr>
        <w:pStyle w:val="a6"/>
      </w:pPr>
      <w:r>
        <w:t>Although modality-specific preprocessing is necessary, it is insufficient for stable audiovisual learning when audio and visual streams are combined. Even when each modality is independently normalize</w:t>
      </w:r>
      <w:r>
        <w:t xml:space="preserve">d, inconsistencies across modalities may degrade correspondence learning and reduce the effectiveness </w:t>
      </w:r>
      <w:proofErr w:type="spellStart"/>
      <w:r>
        <w:t>of</w:t>
      </w:r>
      <w:proofErr w:type="spellEnd"/>
      <w:r>
        <w:t xml:space="preserve"> </w:t>
      </w:r>
      <w:proofErr w:type="spellStart"/>
      <w:r>
        <w:t>multimodal</w:t>
      </w:r>
      <w:proofErr w:type="spellEnd"/>
      <w:r>
        <w:t xml:space="preserve"> </w:t>
      </w:r>
      <w:proofErr w:type="spellStart"/>
      <w:r>
        <w:t>fusion</w:t>
      </w:r>
      <w:proofErr w:type="spellEnd"/>
      <w:r>
        <w:t xml:space="preserve"> </w:t>
      </w:r>
      <w:proofErr w:type="spellStart"/>
      <w:r>
        <w:t>as</w:t>
      </w:r>
      <w:proofErr w:type="spellEnd"/>
      <w:r>
        <w:t xml:space="preserve"> </w:t>
      </w:r>
      <w:proofErr w:type="spellStart"/>
      <w:r>
        <w:t>shown</w:t>
      </w:r>
      <w:proofErr w:type="spellEnd"/>
      <w:r>
        <w:t xml:space="preserve"> </w:t>
      </w:r>
      <w:proofErr w:type="spellStart"/>
      <w:r>
        <w:t>in</w:t>
      </w:r>
      <w:proofErr w:type="spellEnd"/>
      <w:r>
        <w:t xml:space="preserve"> </w:t>
      </w:r>
      <w:proofErr w:type="spellStart"/>
      <w:r>
        <w:t>Fig</w:t>
      </w:r>
      <w:proofErr w:type="spellEnd"/>
      <w:r w:rsidR="00826C94">
        <w:rPr>
          <w:lang w:val="en-US"/>
        </w:rPr>
        <w:t>.</w:t>
      </w:r>
      <w:r>
        <w:t xml:space="preserve"> 6. </w:t>
      </w:r>
    </w:p>
    <w:p w14:paraId="640393C2" w14:textId="77777777" w:rsidR="00C231C2" w:rsidRDefault="00A4072F" w:rsidP="00826C94">
      <w:pPr>
        <w:pStyle w:val="a6"/>
      </w:pPr>
      <w:r>
        <w:t>Temporal alignment is a fundamental requirement for cross-modal consistency. Misalignment between audio and visu</w:t>
      </w:r>
      <w:r>
        <w:t>al streams introduces ambiguity in correspondence learning and can negatively affect representation stability and downstream performance [10], [11].</w:t>
      </w:r>
    </w:p>
    <w:p w14:paraId="78485483" w14:textId="77777777" w:rsidR="00C231C2" w:rsidRDefault="00A4072F" w:rsidP="00826C94">
      <w:pPr>
        <w:pStyle w:val="a6"/>
      </w:pPr>
      <w:r>
        <w:t>In addition to temporal coherence, statistical balance between modalities is equally important. Differences</w:t>
      </w:r>
      <w:r>
        <w:t xml:space="preserve"> in feature scale, variance, or dynamic range may bias fusion mechanisms toward a dominant modality, thereby limiting effective multimodal integration. Ensuring comparable statistical conditioning across audio and visual representations promotes balanced m</w:t>
      </w:r>
      <w:r>
        <w:t>odality contribution and more stable learning behavior [4].</w:t>
      </w:r>
    </w:p>
    <w:p w14:paraId="09DF1A08" w14:textId="77777777" w:rsidR="00C231C2" w:rsidRDefault="00A4072F" w:rsidP="00826C94">
      <w:pPr>
        <w:pStyle w:val="a6"/>
      </w:pPr>
      <w:r>
        <w:t>Within the proposed framework, cross-modal consistency is treated as an explicit preprocessing objective. By enforcing temporal alignment and statistical balance before fusion, the pipeline establ</w:t>
      </w:r>
      <w:r>
        <w:t>ishes well-conditioned multimodal representations that provide a stable foundation for subsequent learning stages.</w:t>
      </w:r>
    </w:p>
    <w:p w14:paraId="4EF662DF" w14:textId="229CED1B" w:rsidR="00C231C2" w:rsidRDefault="00A4072F" w:rsidP="00826C94">
      <w:pPr>
        <w:pStyle w:val="tablehead"/>
        <w:ind w:firstLine="284"/>
      </w:pPr>
      <w:r>
        <w:t>Sources of Instability and Corresponding Preprocessing Strategies</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404"/>
        <w:gridCol w:w="1388"/>
        <w:gridCol w:w="802"/>
      </w:tblGrid>
      <w:tr w:rsidR="00C231C2" w14:paraId="6CDC56A1" w14:textId="77777777" w:rsidTr="00826C94">
        <w:trPr>
          <w:trHeight w:val="20"/>
          <w:jc w:val="center"/>
        </w:trPr>
        <w:tc>
          <w:tcPr>
            <w:tcW w:w="1251" w:type="dxa"/>
            <w:vAlign w:val="center"/>
          </w:tcPr>
          <w:p w14:paraId="5D3BE72B" w14:textId="77777777" w:rsidR="00C231C2" w:rsidRDefault="00A4072F">
            <w:pPr>
              <w:jc w:val="both"/>
              <w:rPr>
                <w:color w:val="000000"/>
                <w:sz w:val="16"/>
                <w:szCs w:val="16"/>
              </w:rPr>
            </w:pPr>
            <w:r>
              <w:rPr>
                <w:color w:val="000000"/>
                <w:sz w:val="16"/>
                <w:szCs w:val="16"/>
              </w:rPr>
              <w:t>Instability Source</w:t>
            </w:r>
          </w:p>
        </w:tc>
        <w:tc>
          <w:tcPr>
            <w:tcW w:w="1369" w:type="dxa"/>
            <w:vAlign w:val="center"/>
          </w:tcPr>
          <w:p w14:paraId="5E203483" w14:textId="77777777" w:rsidR="00C231C2" w:rsidRDefault="00A4072F">
            <w:pPr>
              <w:jc w:val="both"/>
              <w:rPr>
                <w:color w:val="000000"/>
                <w:sz w:val="16"/>
                <w:szCs w:val="16"/>
              </w:rPr>
            </w:pPr>
            <w:r>
              <w:rPr>
                <w:color w:val="000000"/>
                <w:sz w:val="16"/>
                <w:szCs w:val="16"/>
              </w:rPr>
              <w:t>Preprocessing Operation</w:t>
            </w:r>
          </w:p>
        </w:tc>
        <w:tc>
          <w:tcPr>
            <w:tcW w:w="1354" w:type="dxa"/>
            <w:vAlign w:val="center"/>
          </w:tcPr>
          <w:p w14:paraId="148B61E8" w14:textId="77777777" w:rsidR="00C231C2" w:rsidRDefault="00A4072F">
            <w:pPr>
              <w:jc w:val="both"/>
              <w:rPr>
                <w:color w:val="000000"/>
                <w:sz w:val="16"/>
                <w:szCs w:val="16"/>
              </w:rPr>
            </w:pPr>
            <w:r>
              <w:rPr>
                <w:color w:val="000000"/>
                <w:sz w:val="16"/>
                <w:szCs w:val="16"/>
              </w:rPr>
              <w:t>Expected Effect</w:t>
            </w:r>
          </w:p>
        </w:tc>
        <w:tc>
          <w:tcPr>
            <w:tcW w:w="782" w:type="dxa"/>
            <w:vAlign w:val="center"/>
          </w:tcPr>
          <w:p w14:paraId="4237AC5D" w14:textId="77777777" w:rsidR="00C231C2" w:rsidRDefault="00A4072F">
            <w:pPr>
              <w:jc w:val="both"/>
              <w:rPr>
                <w:color w:val="000000"/>
                <w:sz w:val="16"/>
                <w:szCs w:val="16"/>
              </w:rPr>
            </w:pPr>
            <w:r>
              <w:rPr>
                <w:color w:val="000000"/>
                <w:sz w:val="16"/>
                <w:szCs w:val="16"/>
              </w:rPr>
              <w:t>Ref</w:t>
            </w:r>
          </w:p>
        </w:tc>
      </w:tr>
      <w:tr w:rsidR="00C231C2" w14:paraId="11238E19" w14:textId="77777777" w:rsidTr="00826C94">
        <w:trPr>
          <w:trHeight w:val="20"/>
          <w:jc w:val="center"/>
        </w:trPr>
        <w:tc>
          <w:tcPr>
            <w:tcW w:w="1251" w:type="dxa"/>
            <w:vAlign w:val="center"/>
          </w:tcPr>
          <w:p w14:paraId="5BF45F70" w14:textId="77777777" w:rsidR="00C231C2" w:rsidRDefault="00A4072F">
            <w:pPr>
              <w:jc w:val="both"/>
              <w:rPr>
                <w:color w:val="000000"/>
                <w:sz w:val="16"/>
                <w:szCs w:val="16"/>
              </w:rPr>
            </w:pPr>
            <w:r>
              <w:rPr>
                <w:color w:val="000000"/>
                <w:sz w:val="16"/>
                <w:szCs w:val="16"/>
              </w:rPr>
              <w:t>Illumination variability</w:t>
            </w:r>
          </w:p>
        </w:tc>
        <w:tc>
          <w:tcPr>
            <w:tcW w:w="1369" w:type="dxa"/>
            <w:vAlign w:val="center"/>
          </w:tcPr>
          <w:p w14:paraId="48FE3CC1" w14:textId="77777777" w:rsidR="00C231C2" w:rsidRDefault="00A4072F">
            <w:pPr>
              <w:jc w:val="both"/>
              <w:rPr>
                <w:color w:val="000000"/>
                <w:sz w:val="16"/>
                <w:szCs w:val="16"/>
              </w:rPr>
            </w:pPr>
            <w:r>
              <w:rPr>
                <w:color w:val="000000"/>
                <w:sz w:val="16"/>
                <w:szCs w:val="16"/>
              </w:rPr>
              <w:t>Grayscale conversion</w:t>
            </w:r>
          </w:p>
        </w:tc>
        <w:tc>
          <w:tcPr>
            <w:tcW w:w="1354" w:type="dxa"/>
            <w:vAlign w:val="center"/>
          </w:tcPr>
          <w:p w14:paraId="5C6D959F" w14:textId="77777777" w:rsidR="00C231C2" w:rsidRDefault="00A4072F">
            <w:pPr>
              <w:jc w:val="both"/>
              <w:rPr>
                <w:color w:val="000000"/>
                <w:sz w:val="16"/>
                <w:szCs w:val="16"/>
              </w:rPr>
            </w:pPr>
            <w:r>
              <w:rPr>
                <w:color w:val="000000"/>
                <w:sz w:val="16"/>
                <w:szCs w:val="16"/>
              </w:rPr>
              <w:t>Reduced photometric variance</w:t>
            </w:r>
          </w:p>
        </w:tc>
        <w:tc>
          <w:tcPr>
            <w:tcW w:w="782" w:type="dxa"/>
            <w:vAlign w:val="center"/>
          </w:tcPr>
          <w:p w14:paraId="7311E8F9" w14:textId="77777777" w:rsidR="00C231C2" w:rsidRDefault="00A4072F">
            <w:pPr>
              <w:jc w:val="both"/>
              <w:rPr>
                <w:color w:val="000000"/>
                <w:sz w:val="16"/>
                <w:szCs w:val="16"/>
              </w:rPr>
            </w:pPr>
            <w:r>
              <w:rPr>
                <w:color w:val="000000"/>
                <w:sz w:val="16"/>
                <w:szCs w:val="16"/>
              </w:rPr>
              <w:t>[3]</w:t>
            </w:r>
          </w:p>
        </w:tc>
      </w:tr>
      <w:tr w:rsidR="00C231C2" w14:paraId="38393A64" w14:textId="77777777" w:rsidTr="00826C94">
        <w:trPr>
          <w:trHeight w:val="20"/>
          <w:jc w:val="center"/>
        </w:trPr>
        <w:tc>
          <w:tcPr>
            <w:tcW w:w="1251" w:type="dxa"/>
            <w:vAlign w:val="center"/>
          </w:tcPr>
          <w:p w14:paraId="1C0F0F74" w14:textId="77777777" w:rsidR="00C231C2" w:rsidRDefault="00A4072F">
            <w:pPr>
              <w:jc w:val="both"/>
              <w:rPr>
                <w:color w:val="000000"/>
                <w:sz w:val="16"/>
                <w:szCs w:val="16"/>
              </w:rPr>
            </w:pPr>
            <w:r>
              <w:rPr>
                <w:color w:val="000000"/>
                <w:sz w:val="16"/>
                <w:szCs w:val="16"/>
              </w:rPr>
              <w:t>Contrast inconsistency</w:t>
            </w:r>
          </w:p>
        </w:tc>
        <w:tc>
          <w:tcPr>
            <w:tcW w:w="1369" w:type="dxa"/>
            <w:vAlign w:val="center"/>
          </w:tcPr>
          <w:p w14:paraId="08D09BBA" w14:textId="77777777" w:rsidR="00C231C2" w:rsidRDefault="00A4072F">
            <w:pPr>
              <w:jc w:val="both"/>
              <w:rPr>
                <w:color w:val="000000"/>
                <w:sz w:val="16"/>
                <w:szCs w:val="16"/>
              </w:rPr>
            </w:pPr>
            <w:r>
              <w:rPr>
                <w:color w:val="000000"/>
                <w:sz w:val="16"/>
                <w:szCs w:val="16"/>
              </w:rPr>
              <w:t>Histogram equalization</w:t>
            </w:r>
          </w:p>
        </w:tc>
        <w:tc>
          <w:tcPr>
            <w:tcW w:w="1354" w:type="dxa"/>
            <w:vAlign w:val="center"/>
          </w:tcPr>
          <w:p w14:paraId="45F2E618" w14:textId="77777777" w:rsidR="00C231C2" w:rsidRDefault="00A4072F">
            <w:pPr>
              <w:jc w:val="both"/>
              <w:rPr>
                <w:color w:val="000000"/>
                <w:sz w:val="16"/>
                <w:szCs w:val="16"/>
              </w:rPr>
            </w:pPr>
            <w:r>
              <w:rPr>
                <w:color w:val="000000"/>
                <w:sz w:val="16"/>
                <w:szCs w:val="16"/>
              </w:rPr>
              <w:t>Stabilized frame statistics</w:t>
            </w:r>
          </w:p>
        </w:tc>
        <w:tc>
          <w:tcPr>
            <w:tcW w:w="782" w:type="dxa"/>
            <w:vAlign w:val="center"/>
          </w:tcPr>
          <w:p w14:paraId="1271F10D" w14:textId="77777777" w:rsidR="00C231C2" w:rsidRDefault="00A4072F">
            <w:pPr>
              <w:jc w:val="both"/>
              <w:rPr>
                <w:color w:val="000000"/>
                <w:sz w:val="16"/>
                <w:szCs w:val="16"/>
              </w:rPr>
            </w:pPr>
            <w:r>
              <w:rPr>
                <w:color w:val="000000"/>
                <w:sz w:val="16"/>
                <w:szCs w:val="16"/>
              </w:rPr>
              <w:t>[4]</w:t>
            </w:r>
          </w:p>
        </w:tc>
      </w:tr>
      <w:tr w:rsidR="00C231C2" w14:paraId="51ECE650" w14:textId="77777777" w:rsidTr="00826C94">
        <w:trPr>
          <w:trHeight w:val="20"/>
          <w:jc w:val="center"/>
        </w:trPr>
        <w:tc>
          <w:tcPr>
            <w:tcW w:w="1251" w:type="dxa"/>
            <w:vAlign w:val="center"/>
          </w:tcPr>
          <w:p w14:paraId="0681F0CA" w14:textId="77777777" w:rsidR="00C231C2" w:rsidRDefault="00A4072F">
            <w:pPr>
              <w:jc w:val="both"/>
              <w:rPr>
                <w:color w:val="000000"/>
                <w:sz w:val="16"/>
                <w:szCs w:val="16"/>
              </w:rPr>
            </w:pPr>
            <w:r>
              <w:rPr>
                <w:color w:val="000000"/>
                <w:sz w:val="16"/>
                <w:szCs w:val="16"/>
              </w:rPr>
              <w:t>Background clutter</w:t>
            </w:r>
          </w:p>
        </w:tc>
        <w:tc>
          <w:tcPr>
            <w:tcW w:w="1369" w:type="dxa"/>
            <w:vAlign w:val="center"/>
          </w:tcPr>
          <w:p w14:paraId="41FF1C6C" w14:textId="77777777" w:rsidR="00C231C2" w:rsidRDefault="00A4072F">
            <w:pPr>
              <w:jc w:val="both"/>
              <w:rPr>
                <w:color w:val="000000"/>
                <w:sz w:val="16"/>
                <w:szCs w:val="16"/>
              </w:rPr>
            </w:pPr>
            <w:r>
              <w:rPr>
                <w:color w:val="000000"/>
                <w:sz w:val="16"/>
                <w:szCs w:val="16"/>
              </w:rPr>
              <w:t>Face localization (ROI)</w:t>
            </w:r>
          </w:p>
        </w:tc>
        <w:tc>
          <w:tcPr>
            <w:tcW w:w="1354" w:type="dxa"/>
            <w:vAlign w:val="center"/>
          </w:tcPr>
          <w:p w14:paraId="72F2270F" w14:textId="77777777" w:rsidR="00C231C2" w:rsidRDefault="00A4072F">
            <w:pPr>
              <w:jc w:val="both"/>
              <w:rPr>
                <w:color w:val="000000"/>
                <w:sz w:val="16"/>
                <w:szCs w:val="16"/>
              </w:rPr>
            </w:pPr>
            <w:r>
              <w:rPr>
                <w:color w:val="000000"/>
                <w:sz w:val="16"/>
                <w:szCs w:val="16"/>
              </w:rPr>
              <w:t>Improved spatial consistency</w:t>
            </w:r>
          </w:p>
        </w:tc>
        <w:tc>
          <w:tcPr>
            <w:tcW w:w="782" w:type="dxa"/>
            <w:vAlign w:val="center"/>
          </w:tcPr>
          <w:p w14:paraId="4ED163C2" w14:textId="77777777" w:rsidR="00C231C2" w:rsidRDefault="00A4072F">
            <w:pPr>
              <w:jc w:val="both"/>
              <w:rPr>
                <w:color w:val="000000"/>
                <w:sz w:val="16"/>
                <w:szCs w:val="16"/>
              </w:rPr>
            </w:pPr>
            <w:r>
              <w:rPr>
                <w:color w:val="000000"/>
                <w:sz w:val="16"/>
                <w:szCs w:val="16"/>
              </w:rPr>
              <w:t>[12]</w:t>
            </w:r>
          </w:p>
        </w:tc>
      </w:tr>
      <w:tr w:rsidR="00C231C2" w14:paraId="0EA25741" w14:textId="77777777" w:rsidTr="00826C94">
        <w:trPr>
          <w:trHeight w:val="20"/>
          <w:jc w:val="center"/>
        </w:trPr>
        <w:tc>
          <w:tcPr>
            <w:tcW w:w="1251" w:type="dxa"/>
            <w:vAlign w:val="center"/>
          </w:tcPr>
          <w:p w14:paraId="084C66EE" w14:textId="77777777" w:rsidR="00C231C2" w:rsidRDefault="00A4072F">
            <w:pPr>
              <w:jc w:val="both"/>
              <w:rPr>
                <w:color w:val="000000"/>
                <w:sz w:val="16"/>
                <w:szCs w:val="16"/>
              </w:rPr>
            </w:pPr>
            <w:r>
              <w:rPr>
                <w:color w:val="000000"/>
                <w:sz w:val="16"/>
                <w:szCs w:val="16"/>
              </w:rPr>
              <w:t xml:space="preserve">Spectral </w:t>
            </w:r>
            <w:r>
              <w:rPr>
                <w:color w:val="000000"/>
                <w:sz w:val="16"/>
                <w:szCs w:val="16"/>
              </w:rPr>
              <w:t>variability</w:t>
            </w:r>
          </w:p>
        </w:tc>
        <w:tc>
          <w:tcPr>
            <w:tcW w:w="1369" w:type="dxa"/>
            <w:vAlign w:val="center"/>
          </w:tcPr>
          <w:p w14:paraId="76156018" w14:textId="77777777" w:rsidR="00C231C2" w:rsidRDefault="00A4072F">
            <w:pPr>
              <w:jc w:val="both"/>
              <w:rPr>
                <w:color w:val="000000"/>
                <w:sz w:val="16"/>
                <w:szCs w:val="16"/>
              </w:rPr>
            </w:pPr>
            <w:r>
              <w:rPr>
                <w:color w:val="000000"/>
                <w:sz w:val="16"/>
                <w:szCs w:val="16"/>
              </w:rPr>
              <w:t>Pre-emphasis filtering</w:t>
            </w:r>
          </w:p>
        </w:tc>
        <w:tc>
          <w:tcPr>
            <w:tcW w:w="1354" w:type="dxa"/>
            <w:vAlign w:val="center"/>
          </w:tcPr>
          <w:p w14:paraId="2D147C4B" w14:textId="77777777" w:rsidR="00C231C2" w:rsidRDefault="00A4072F">
            <w:pPr>
              <w:jc w:val="both"/>
              <w:rPr>
                <w:color w:val="000000"/>
                <w:sz w:val="16"/>
                <w:szCs w:val="16"/>
              </w:rPr>
            </w:pPr>
            <w:r>
              <w:rPr>
                <w:color w:val="000000"/>
                <w:sz w:val="16"/>
                <w:szCs w:val="16"/>
              </w:rPr>
              <w:t>Balanced spectral distribution</w:t>
            </w:r>
          </w:p>
        </w:tc>
        <w:tc>
          <w:tcPr>
            <w:tcW w:w="782" w:type="dxa"/>
            <w:vAlign w:val="center"/>
          </w:tcPr>
          <w:p w14:paraId="05F12197" w14:textId="77777777" w:rsidR="00C231C2" w:rsidRDefault="00A4072F">
            <w:pPr>
              <w:jc w:val="both"/>
              <w:rPr>
                <w:color w:val="000000"/>
                <w:sz w:val="16"/>
                <w:szCs w:val="16"/>
              </w:rPr>
            </w:pPr>
            <w:r>
              <w:rPr>
                <w:color w:val="000000"/>
                <w:sz w:val="16"/>
                <w:szCs w:val="16"/>
              </w:rPr>
              <w:t>[1]</w:t>
            </w:r>
          </w:p>
        </w:tc>
      </w:tr>
      <w:tr w:rsidR="00C231C2" w14:paraId="51B05274" w14:textId="77777777" w:rsidTr="00826C94">
        <w:trPr>
          <w:trHeight w:val="20"/>
          <w:jc w:val="center"/>
        </w:trPr>
        <w:tc>
          <w:tcPr>
            <w:tcW w:w="1251" w:type="dxa"/>
            <w:vAlign w:val="center"/>
          </w:tcPr>
          <w:p w14:paraId="04FA1157" w14:textId="77777777" w:rsidR="00C231C2" w:rsidRDefault="00A4072F">
            <w:pPr>
              <w:jc w:val="both"/>
              <w:rPr>
                <w:color w:val="000000"/>
                <w:sz w:val="16"/>
                <w:szCs w:val="16"/>
              </w:rPr>
            </w:pPr>
            <w:r>
              <w:rPr>
                <w:color w:val="000000"/>
                <w:sz w:val="16"/>
                <w:szCs w:val="16"/>
              </w:rPr>
              <w:t>Loudness variation</w:t>
            </w:r>
          </w:p>
        </w:tc>
        <w:tc>
          <w:tcPr>
            <w:tcW w:w="1369" w:type="dxa"/>
            <w:vAlign w:val="center"/>
          </w:tcPr>
          <w:p w14:paraId="0877D6FA" w14:textId="77777777" w:rsidR="00C231C2" w:rsidRDefault="00A4072F">
            <w:pPr>
              <w:jc w:val="both"/>
              <w:rPr>
                <w:color w:val="000000"/>
                <w:sz w:val="16"/>
                <w:szCs w:val="16"/>
              </w:rPr>
            </w:pPr>
            <w:r>
              <w:rPr>
                <w:color w:val="000000"/>
                <w:sz w:val="16"/>
                <w:szCs w:val="16"/>
              </w:rPr>
              <w:t>Amplitude normalization</w:t>
            </w:r>
          </w:p>
        </w:tc>
        <w:tc>
          <w:tcPr>
            <w:tcW w:w="1354" w:type="dxa"/>
            <w:vAlign w:val="center"/>
          </w:tcPr>
          <w:p w14:paraId="787EFA47" w14:textId="77777777" w:rsidR="00C231C2" w:rsidRDefault="00A4072F">
            <w:pPr>
              <w:jc w:val="both"/>
              <w:rPr>
                <w:color w:val="000000"/>
                <w:sz w:val="16"/>
                <w:szCs w:val="16"/>
              </w:rPr>
            </w:pPr>
            <w:r>
              <w:rPr>
                <w:color w:val="000000"/>
                <w:sz w:val="16"/>
                <w:szCs w:val="16"/>
              </w:rPr>
              <w:t>Standardized signal energy</w:t>
            </w:r>
          </w:p>
        </w:tc>
        <w:tc>
          <w:tcPr>
            <w:tcW w:w="782" w:type="dxa"/>
            <w:vAlign w:val="center"/>
          </w:tcPr>
          <w:p w14:paraId="3A545E3E" w14:textId="77777777" w:rsidR="00C231C2" w:rsidRDefault="00A4072F">
            <w:pPr>
              <w:jc w:val="both"/>
              <w:rPr>
                <w:color w:val="000000"/>
                <w:sz w:val="16"/>
                <w:szCs w:val="16"/>
              </w:rPr>
            </w:pPr>
            <w:r>
              <w:rPr>
                <w:color w:val="000000"/>
                <w:sz w:val="16"/>
                <w:szCs w:val="16"/>
              </w:rPr>
              <w:t>[3]</w:t>
            </w:r>
          </w:p>
        </w:tc>
      </w:tr>
      <w:tr w:rsidR="00C231C2" w14:paraId="15D09CC3" w14:textId="77777777" w:rsidTr="00826C94">
        <w:trPr>
          <w:trHeight w:val="20"/>
          <w:jc w:val="center"/>
        </w:trPr>
        <w:tc>
          <w:tcPr>
            <w:tcW w:w="1251" w:type="dxa"/>
            <w:vAlign w:val="center"/>
          </w:tcPr>
          <w:p w14:paraId="7458157D" w14:textId="77777777" w:rsidR="00C231C2" w:rsidRDefault="00A4072F">
            <w:pPr>
              <w:jc w:val="both"/>
              <w:rPr>
                <w:color w:val="000000"/>
                <w:sz w:val="16"/>
                <w:szCs w:val="16"/>
              </w:rPr>
            </w:pPr>
            <w:r>
              <w:rPr>
                <w:color w:val="000000"/>
                <w:sz w:val="16"/>
                <w:szCs w:val="16"/>
              </w:rPr>
              <w:t>Audio-visual misalignment</w:t>
            </w:r>
          </w:p>
        </w:tc>
        <w:tc>
          <w:tcPr>
            <w:tcW w:w="1369" w:type="dxa"/>
            <w:vAlign w:val="center"/>
          </w:tcPr>
          <w:p w14:paraId="723D4515" w14:textId="77777777" w:rsidR="00C231C2" w:rsidRDefault="00A4072F">
            <w:pPr>
              <w:jc w:val="both"/>
              <w:rPr>
                <w:color w:val="000000"/>
                <w:sz w:val="16"/>
                <w:szCs w:val="16"/>
              </w:rPr>
            </w:pPr>
            <w:r>
              <w:rPr>
                <w:color w:val="000000"/>
                <w:sz w:val="16"/>
                <w:szCs w:val="16"/>
              </w:rPr>
              <w:t>Temporal synchronization</w:t>
            </w:r>
          </w:p>
        </w:tc>
        <w:tc>
          <w:tcPr>
            <w:tcW w:w="1354" w:type="dxa"/>
            <w:vAlign w:val="center"/>
          </w:tcPr>
          <w:p w14:paraId="33902D64" w14:textId="77777777" w:rsidR="00C231C2" w:rsidRDefault="00A4072F">
            <w:pPr>
              <w:jc w:val="both"/>
              <w:rPr>
                <w:color w:val="000000"/>
                <w:sz w:val="16"/>
                <w:szCs w:val="16"/>
              </w:rPr>
            </w:pPr>
            <w:r>
              <w:rPr>
                <w:color w:val="000000"/>
                <w:sz w:val="16"/>
                <w:szCs w:val="16"/>
              </w:rPr>
              <w:t>Stable multimodal correspondence</w:t>
            </w:r>
          </w:p>
        </w:tc>
        <w:tc>
          <w:tcPr>
            <w:tcW w:w="782" w:type="dxa"/>
            <w:vAlign w:val="center"/>
          </w:tcPr>
          <w:p w14:paraId="3D2A2B6C" w14:textId="77777777" w:rsidR="00C231C2" w:rsidRDefault="00A4072F">
            <w:pPr>
              <w:jc w:val="both"/>
              <w:rPr>
                <w:color w:val="000000"/>
                <w:sz w:val="16"/>
                <w:szCs w:val="16"/>
              </w:rPr>
            </w:pPr>
            <w:r>
              <w:rPr>
                <w:color w:val="000000"/>
                <w:sz w:val="16"/>
                <w:szCs w:val="16"/>
              </w:rPr>
              <w:t>[10], [11]</w:t>
            </w:r>
          </w:p>
        </w:tc>
      </w:tr>
    </w:tbl>
    <w:p w14:paraId="7F1AA619" w14:textId="77777777" w:rsidR="00C231C2" w:rsidRDefault="00C231C2" w:rsidP="00826C94">
      <w:pPr>
        <w:tabs>
          <w:tab w:val="left" w:pos="288"/>
        </w:tabs>
        <w:spacing w:line="228" w:lineRule="auto"/>
        <w:ind w:left="578" w:hanging="289"/>
        <w:jc w:val="both"/>
        <w:rPr>
          <w:color w:val="000000"/>
        </w:rPr>
      </w:pPr>
    </w:p>
    <w:p w14:paraId="3C63154D" w14:textId="77777777" w:rsidR="00C231C2" w:rsidRDefault="00A4072F" w:rsidP="00826C94">
      <w:pPr>
        <w:pStyle w:val="a6"/>
      </w:pPr>
      <w:r>
        <w:t>Table II summarizes the relationship between common instability in real-world audiovisual data and the preprocessing operations used in the proposed pipeline to mitigate them. For clarity, Algorithm 1 outlines the unified preprocessing pipeline at a concep</w:t>
      </w:r>
      <w:r>
        <w:t>tual level, abstracting implementation details and downstream learning architectures.</w:t>
      </w:r>
    </w:p>
    <w:p w14:paraId="40350D81" w14:textId="77777777" w:rsidR="00C231C2" w:rsidRDefault="00A4072F" w:rsidP="00826C94">
      <w:pPr>
        <w:pStyle w:val="a6"/>
      </w:pPr>
      <w:r>
        <w:lastRenderedPageBreak/>
        <w:t>Algorithm 1: Unified Preprocessing Pipeline (Design-Level Pseudocode)</w:t>
      </w:r>
    </w:p>
    <w:p w14:paraId="4E53E23B" w14:textId="77777777" w:rsidR="00C231C2" w:rsidRDefault="00A4072F">
      <w:pPr>
        <w:tabs>
          <w:tab w:val="left" w:pos="288"/>
        </w:tabs>
        <w:ind w:left="576" w:hanging="288"/>
        <w:jc w:val="left"/>
        <w:rPr>
          <w:color w:val="000000"/>
        </w:rPr>
      </w:pPr>
      <w:r>
        <w:rPr>
          <w:color w:val="000000"/>
        </w:rPr>
        <w:t>Input:</w:t>
      </w:r>
    </w:p>
    <w:p w14:paraId="031ADF82" w14:textId="77777777" w:rsidR="00C231C2" w:rsidRDefault="00A4072F">
      <w:pPr>
        <w:tabs>
          <w:tab w:val="left" w:pos="288"/>
        </w:tabs>
        <w:ind w:left="576" w:hanging="288"/>
        <w:jc w:val="left"/>
        <w:rPr>
          <w:color w:val="000000"/>
        </w:rPr>
      </w:pPr>
      <w:r>
        <w:rPr>
          <w:color w:val="000000"/>
        </w:rPr>
        <w:t xml:space="preserve">    Raw audio stream A</w:t>
      </w:r>
    </w:p>
    <w:p w14:paraId="38FD2B2F" w14:textId="77777777" w:rsidR="00C231C2" w:rsidRDefault="00A4072F">
      <w:pPr>
        <w:tabs>
          <w:tab w:val="left" w:pos="288"/>
        </w:tabs>
        <w:ind w:left="576" w:hanging="288"/>
        <w:jc w:val="left"/>
        <w:rPr>
          <w:color w:val="000000"/>
        </w:rPr>
      </w:pPr>
      <w:r>
        <w:rPr>
          <w:color w:val="000000"/>
        </w:rPr>
        <w:t xml:space="preserve">    Raw visual stream V</w:t>
      </w:r>
    </w:p>
    <w:p w14:paraId="636E8350" w14:textId="77777777" w:rsidR="00C231C2" w:rsidRDefault="00A4072F">
      <w:pPr>
        <w:tabs>
          <w:tab w:val="left" w:pos="288"/>
        </w:tabs>
        <w:ind w:left="576" w:hanging="288"/>
        <w:jc w:val="left"/>
        <w:rPr>
          <w:color w:val="000000"/>
        </w:rPr>
      </w:pPr>
      <w:r>
        <w:rPr>
          <w:color w:val="000000"/>
        </w:rPr>
        <w:t>Output:</w:t>
      </w:r>
    </w:p>
    <w:p w14:paraId="21B091B8" w14:textId="77777777" w:rsidR="00C231C2" w:rsidRDefault="00A4072F">
      <w:pPr>
        <w:tabs>
          <w:tab w:val="left" w:pos="288"/>
        </w:tabs>
        <w:ind w:left="576" w:hanging="288"/>
        <w:jc w:val="left"/>
        <w:rPr>
          <w:color w:val="000000"/>
        </w:rPr>
      </w:pPr>
      <w:r>
        <w:rPr>
          <w:color w:val="000000"/>
        </w:rPr>
        <w:t xml:space="preserve">    Conditioned audio representation A</w:t>
      </w:r>
      <w:r>
        <w:rPr>
          <w:color w:val="000000"/>
        </w:rPr>
        <w:t>'</w:t>
      </w:r>
    </w:p>
    <w:p w14:paraId="0DD30AC7" w14:textId="77777777" w:rsidR="00C231C2" w:rsidRDefault="00A4072F">
      <w:pPr>
        <w:tabs>
          <w:tab w:val="left" w:pos="288"/>
        </w:tabs>
        <w:ind w:left="576" w:hanging="288"/>
        <w:jc w:val="left"/>
        <w:rPr>
          <w:color w:val="000000"/>
        </w:rPr>
      </w:pPr>
      <w:r>
        <w:rPr>
          <w:color w:val="000000"/>
        </w:rPr>
        <w:t xml:space="preserve">    Conditioned visual representation V'</w:t>
      </w:r>
    </w:p>
    <w:p w14:paraId="745119FB" w14:textId="77777777" w:rsidR="00C231C2" w:rsidRDefault="00A4072F">
      <w:pPr>
        <w:tabs>
          <w:tab w:val="left" w:pos="288"/>
        </w:tabs>
        <w:ind w:left="576" w:hanging="288"/>
        <w:jc w:val="left"/>
        <w:rPr>
          <w:color w:val="000000"/>
        </w:rPr>
      </w:pPr>
      <w:r>
        <w:rPr>
          <w:color w:val="000000"/>
        </w:rPr>
        <w:t>Begin</w:t>
      </w:r>
    </w:p>
    <w:p w14:paraId="665E9A08" w14:textId="77777777" w:rsidR="00C231C2" w:rsidRDefault="00A4072F">
      <w:pPr>
        <w:tabs>
          <w:tab w:val="left" w:pos="288"/>
        </w:tabs>
        <w:ind w:left="576" w:hanging="288"/>
        <w:jc w:val="left"/>
        <w:rPr>
          <w:color w:val="000000"/>
        </w:rPr>
      </w:pPr>
      <w:r>
        <w:rPr>
          <w:color w:val="000000"/>
        </w:rPr>
        <w:t xml:space="preserve">    /* Visual Stream Conditioning */</w:t>
      </w:r>
    </w:p>
    <w:p w14:paraId="56481BD1" w14:textId="77777777" w:rsidR="00C231C2" w:rsidRDefault="00A4072F">
      <w:pPr>
        <w:tabs>
          <w:tab w:val="left" w:pos="288"/>
        </w:tabs>
        <w:ind w:left="576" w:hanging="288"/>
        <w:jc w:val="left"/>
        <w:rPr>
          <w:color w:val="000000"/>
        </w:rPr>
      </w:pPr>
      <w:r>
        <w:rPr>
          <w:color w:val="000000"/>
        </w:rPr>
        <w:t xml:space="preserve">    Extract frames from V</w:t>
      </w:r>
    </w:p>
    <w:p w14:paraId="276004E2" w14:textId="77777777" w:rsidR="00C231C2" w:rsidRDefault="00A4072F">
      <w:pPr>
        <w:tabs>
          <w:tab w:val="left" w:pos="288"/>
        </w:tabs>
        <w:ind w:left="576" w:hanging="288"/>
        <w:jc w:val="left"/>
        <w:rPr>
          <w:color w:val="000000"/>
        </w:rPr>
      </w:pPr>
      <w:r>
        <w:rPr>
          <w:color w:val="000000"/>
        </w:rPr>
        <w:t xml:space="preserve">    Perform photometric conditioning</w:t>
      </w:r>
    </w:p>
    <w:p w14:paraId="29A8116B" w14:textId="77777777" w:rsidR="00C231C2" w:rsidRDefault="00A4072F">
      <w:pPr>
        <w:tabs>
          <w:tab w:val="left" w:pos="288"/>
        </w:tabs>
        <w:ind w:left="576" w:hanging="288"/>
        <w:jc w:val="left"/>
        <w:rPr>
          <w:color w:val="000000"/>
        </w:rPr>
      </w:pPr>
      <w:r>
        <w:rPr>
          <w:color w:val="000000"/>
        </w:rPr>
        <w:t xml:space="preserve">    Normalize global intensity statistics</w:t>
      </w:r>
    </w:p>
    <w:p w14:paraId="2FB0FC01" w14:textId="77777777" w:rsidR="00C231C2" w:rsidRDefault="00A4072F">
      <w:pPr>
        <w:tabs>
          <w:tab w:val="left" w:pos="288"/>
        </w:tabs>
        <w:ind w:left="576" w:hanging="288"/>
        <w:jc w:val="left"/>
        <w:rPr>
          <w:color w:val="000000"/>
        </w:rPr>
      </w:pPr>
      <w:r>
        <w:rPr>
          <w:color w:val="000000"/>
        </w:rPr>
        <w:t xml:space="preserve">    Localize facial region of interest</w:t>
      </w:r>
    </w:p>
    <w:p w14:paraId="33C08CCE" w14:textId="77777777" w:rsidR="00C231C2" w:rsidRDefault="00A4072F">
      <w:pPr>
        <w:tabs>
          <w:tab w:val="left" w:pos="288"/>
        </w:tabs>
        <w:ind w:left="576" w:hanging="288"/>
        <w:jc w:val="left"/>
        <w:rPr>
          <w:color w:val="000000"/>
        </w:rPr>
      </w:pPr>
      <w:r>
        <w:rPr>
          <w:color w:val="000000"/>
        </w:rPr>
        <w:t xml:space="preserve">    Apply spatial normaliz</w:t>
      </w:r>
      <w:r>
        <w:rPr>
          <w:color w:val="000000"/>
        </w:rPr>
        <w:t>ation</w:t>
      </w:r>
    </w:p>
    <w:p w14:paraId="7CE67786" w14:textId="77777777" w:rsidR="00C231C2" w:rsidRDefault="00A4072F">
      <w:pPr>
        <w:tabs>
          <w:tab w:val="left" w:pos="288"/>
        </w:tabs>
        <w:ind w:left="576" w:hanging="288"/>
        <w:jc w:val="left"/>
        <w:rPr>
          <w:color w:val="000000"/>
        </w:rPr>
      </w:pPr>
      <w:r>
        <w:rPr>
          <w:color w:val="000000"/>
        </w:rPr>
        <w:t xml:space="preserve">    Reduce visual redundancy using a stability-oriented transformation</w:t>
      </w:r>
    </w:p>
    <w:p w14:paraId="308454D4" w14:textId="77777777" w:rsidR="00C231C2" w:rsidRDefault="00A4072F">
      <w:pPr>
        <w:tabs>
          <w:tab w:val="left" w:pos="288"/>
        </w:tabs>
        <w:ind w:left="576" w:hanging="288"/>
        <w:jc w:val="left"/>
        <w:rPr>
          <w:color w:val="000000"/>
        </w:rPr>
      </w:pPr>
      <w:r>
        <w:rPr>
          <w:color w:val="000000"/>
        </w:rPr>
        <w:t xml:space="preserve">    Obtain conditioned visual representation V'</w:t>
      </w:r>
    </w:p>
    <w:p w14:paraId="5FB71A50" w14:textId="77777777" w:rsidR="00C231C2" w:rsidRDefault="00A4072F">
      <w:pPr>
        <w:tabs>
          <w:tab w:val="left" w:pos="288"/>
        </w:tabs>
        <w:ind w:left="576" w:hanging="288"/>
        <w:jc w:val="left"/>
        <w:rPr>
          <w:color w:val="000000"/>
        </w:rPr>
      </w:pPr>
      <w:r>
        <w:rPr>
          <w:color w:val="000000"/>
        </w:rPr>
        <w:t xml:space="preserve">    /* Audio Stream Conditioning */</w:t>
      </w:r>
    </w:p>
    <w:p w14:paraId="0E794BFA" w14:textId="77777777" w:rsidR="00C231C2" w:rsidRDefault="00A4072F">
      <w:pPr>
        <w:tabs>
          <w:tab w:val="left" w:pos="288"/>
        </w:tabs>
        <w:ind w:left="576" w:hanging="288"/>
        <w:jc w:val="left"/>
        <w:rPr>
          <w:color w:val="000000"/>
        </w:rPr>
      </w:pPr>
      <w:r>
        <w:rPr>
          <w:color w:val="000000"/>
        </w:rPr>
        <w:t xml:space="preserve">    Apply spectral conditioning to A</w:t>
      </w:r>
    </w:p>
    <w:p w14:paraId="5E647249" w14:textId="77777777" w:rsidR="00C231C2" w:rsidRDefault="00A4072F">
      <w:pPr>
        <w:tabs>
          <w:tab w:val="left" w:pos="288"/>
        </w:tabs>
        <w:ind w:left="576" w:hanging="288"/>
        <w:jc w:val="left"/>
        <w:rPr>
          <w:color w:val="000000"/>
        </w:rPr>
      </w:pPr>
      <w:r>
        <w:rPr>
          <w:color w:val="000000"/>
        </w:rPr>
        <w:t xml:space="preserve">    Normalize signal amplitude</w:t>
      </w:r>
    </w:p>
    <w:p w14:paraId="4E814AC3" w14:textId="77777777" w:rsidR="00C231C2" w:rsidRDefault="00A4072F">
      <w:pPr>
        <w:tabs>
          <w:tab w:val="left" w:pos="288"/>
        </w:tabs>
        <w:ind w:left="576" w:hanging="288"/>
        <w:jc w:val="left"/>
        <w:rPr>
          <w:color w:val="000000"/>
        </w:rPr>
      </w:pPr>
      <w:r>
        <w:rPr>
          <w:color w:val="000000"/>
        </w:rPr>
        <w:t xml:space="preserve">    Enforce uniform tempora</w:t>
      </w:r>
      <w:r>
        <w:rPr>
          <w:color w:val="000000"/>
        </w:rPr>
        <w:t>l resolution</w:t>
      </w:r>
    </w:p>
    <w:p w14:paraId="511DF86D" w14:textId="77777777" w:rsidR="00C231C2" w:rsidRDefault="00A4072F">
      <w:pPr>
        <w:tabs>
          <w:tab w:val="left" w:pos="288"/>
        </w:tabs>
        <w:ind w:left="576" w:hanging="288"/>
        <w:jc w:val="left"/>
        <w:rPr>
          <w:color w:val="000000"/>
        </w:rPr>
      </w:pPr>
      <w:r>
        <w:rPr>
          <w:color w:val="000000"/>
        </w:rPr>
        <w:t xml:space="preserve">    Extract statistically normalized spectral features</w:t>
      </w:r>
    </w:p>
    <w:p w14:paraId="05D0426C" w14:textId="77777777" w:rsidR="00C231C2" w:rsidRDefault="00A4072F">
      <w:pPr>
        <w:tabs>
          <w:tab w:val="left" w:pos="288"/>
        </w:tabs>
        <w:ind w:left="576" w:hanging="288"/>
        <w:jc w:val="left"/>
        <w:rPr>
          <w:color w:val="000000"/>
        </w:rPr>
      </w:pPr>
      <w:r>
        <w:rPr>
          <w:color w:val="000000"/>
        </w:rPr>
        <w:t xml:space="preserve">    Apply vector-level feature equalization</w:t>
      </w:r>
    </w:p>
    <w:p w14:paraId="2190CE07" w14:textId="77777777" w:rsidR="00C231C2" w:rsidRDefault="00A4072F">
      <w:pPr>
        <w:tabs>
          <w:tab w:val="left" w:pos="288"/>
        </w:tabs>
        <w:ind w:left="576" w:hanging="288"/>
        <w:jc w:val="left"/>
        <w:rPr>
          <w:color w:val="000000"/>
        </w:rPr>
      </w:pPr>
      <w:r>
        <w:rPr>
          <w:color w:val="000000"/>
        </w:rPr>
        <w:t xml:space="preserve">    Obtain conditioned audio representation A'</w:t>
      </w:r>
    </w:p>
    <w:p w14:paraId="4B3C9D23" w14:textId="77777777" w:rsidR="00C231C2" w:rsidRDefault="00A4072F">
      <w:pPr>
        <w:tabs>
          <w:tab w:val="left" w:pos="288"/>
        </w:tabs>
        <w:ind w:left="576" w:hanging="288"/>
        <w:jc w:val="left"/>
        <w:rPr>
          <w:color w:val="000000"/>
        </w:rPr>
      </w:pPr>
      <w:r>
        <w:rPr>
          <w:color w:val="000000"/>
        </w:rPr>
        <w:t xml:space="preserve">    /* Cross-Modal Consistency */</w:t>
      </w:r>
    </w:p>
    <w:p w14:paraId="6F652333" w14:textId="77777777" w:rsidR="00C231C2" w:rsidRDefault="00A4072F">
      <w:pPr>
        <w:tabs>
          <w:tab w:val="left" w:pos="288"/>
        </w:tabs>
        <w:ind w:left="576" w:hanging="288"/>
        <w:jc w:val="left"/>
        <w:rPr>
          <w:color w:val="000000"/>
        </w:rPr>
      </w:pPr>
      <w:r>
        <w:rPr>
          <w:color w:val="000000"/>
        </w:rPr>
        <w:t xml:space="preserve">    Enforce temporal alignment between A' and V'</w:t>
      </w:r>
    </w:p>
    <w:p w14:paraId="1604536A" w14:textId="77777777" w:rsidR="00C231C2" w:rsidRDefault="00A4072F">
      <w:pPr>
        <w:tabs>
          <w:tab w:val="left" w:pos="288"/>
        </w:tabs>
        <w:ind w:left="576" w:hanging="288"/>
        <w:jc w:val="left"/>
        <w:rPr>
          <w:color w:val="000000"/>
        </w:rPr>
      </w:pPr>
      <w:r>
        <w:rPr>
          <w:color w:val="000000"/>
        </w:rPr>
        <w:t xml:space="preserve">    Balance statistical properties across modalities</w:t>
      </w:r>
    </w:p>
    <w:p w14:paraId="3F00D4F6" w14:textId="77777777" w:rsidR="00C231C2" w:rsidRDefault="00A4072F">
      <w:pPr>
        <w:tabs>
          <w:tab w:val="left" w:pos="288"/>
        </w:tabs>
        <w:ind w:left="576" w:hanging="288"/>
        <w:jc w:val="left"/>
        <w:rPr>
          <w:color w:val="000000"/>
        </w:rPr>
      </w:pPr>
      <w:r>
        <w:rPr>
          <w:color w:val="000000"/>
        </w:rPr>
        <w:t xml:space="preserve">    Return A', V'</w:t>
      </w:r>
    </w:p>
    <w:p w14:paraId="1DF6B7D6" w14:textId="77777777" w:rsidR="00C231C2" w:rsidRDefault="00A4072F">
      <w:pPr>
        <w:tabs>
          <w:tab w:val="left" w:pos="288"/>
        </w:tabs>
        <w:ind w:left="576" w:hanging="288"/>
        <w:jc w:val="left"/>
        <w:rPr>
          <w:color w:val="000000"/>
        </w:rPr>
      </w:pPr>
      <w:r>
        <w:rPr>
          <w:color w:val="000000"/>
        </w:rPr>
        <w:t>End</w:t>
      </w:r>
    </w:p>
    <w:p w14:paraId="62853282" w14:textId="6470B416" w:rsidR="00C231C2" w:rsidRDefault="00A4072F" w:rsidP="00826C94">
      <w:pPr>
        <w:pStyle w:val="1"/>
      </w:pPr>
      <w:r>
        <w:t>Experimental Illustration</w:t>
      </w:r>
    </w:p>
    <w:p w14:paraId="2AEF9C5D" w14:textId="77777777" w:rsidR="00C231C2" w:rsidRDefault="00A4072F" w:rsidP="00826C94">
      <w:pPr>
        <w:pStyle w:val="a6"/>
      </w:pPr>
      <w:r>
        <w:t xml:space="preserve">This section provides an experimental illustration to contextualize the behavior of the proposed unified preprocessing pipeline. The objective is not to </w:t>
      </w:r>
      <w:r>
        <w:t>establish quantitative performance gains, but rather to qualitatively examine how preprocessing influences learning stability under realistic audiovisual conditions.</w:t>
      </w:r>
    </w:p>
    <w:p w14:paraId="454E6E48" w14:textId="48022674" w:rsidR="00C231C2" w:rsidRDefault="00A4072F" w:rsidP="00826C94">
      <w:pPr>
        <w:pStyle w:val="2"/>
      </w:pPr>
      <w:r>
        <w:t>Dataset Description</w:t>
      </w:r>
    </w:p>
    <w:p w14:paraId="6CE99978" w14:textId="77777777" w:rsidR="00C231C2" w:rsidRDefault="00A4072F" w:rsidP="00826C94">
      <w:pPr>
        <w:pStyle w:val="a6"/>
      </w:pPr>
      <w:r>
        <w:t xml:space="preserve">The illustration is conducted using a large-scale audio-visual speech </w:t>
      </w:r>
      <w:r>
        <w:t>dataset containing synchronized audio–video recordings captured under unconstrained conditions. Such datasets exhibit substantial variability in speaker identity, illumination, recording devices, background noise, and temporal synchronization. Prior benchm</w:t>
      </w:r>
      <w:r>
        <w:t>arking studies have shown that learning stability and representation consistency in audiovisual systems are highly sensitive to input conditioning and preprocessing choices [9].</w:t>
      </w:r>
    </w:p>
    <w:p w14:paraId="58B17E36" w14:textId="3282FD69" w:rsidR="00C231C2" w:rsidRDefault="00A4072F" w:rsidP="004369BF">
      <w:pPr>
        <w:pStyle w:val="2"/>
      </w:pPr>
      <w:r>
        <w:t>Backbone Model</w:t>
      </w:r>
    </w:p>
    <w:p w14:paraId="2C43D3EE" w14:textId="77777777" w:rsidR="00C231C2" w:rsidRDefault="00A4072F">
      <w:pPr>
        <w:tabs>
          <w:tab w:val="left" w:pos="288"/>
        </w:tabs>
        <w:spacing w:after="120" w:line="228" w:lineRule="auto"/>
        <w:ind w:firstLine="288"/>
        <w:jc w:val="both"/>
        <w:rPr>
          <w:color w:val="000000"/>
        </w:rPr>
      </w:pPr>
      <w:r>
        <w:rPr>
          <w:color w:val="000000"/>
        </w:rPr>
        <w:t>visual backbone is adopted as an illustrative probe. The archit</w:t>
      </w:r>
      <w:r>
        <w:rPr>
          <w:color w:val="000000"/>
        </w:rPr>
        <w:t>ecture includes a minimal temporal modeling component followed by a compact multimodal integration stage. The model is intentionally simple and is not optimized for task-level performance. Instead, it serves only to examine how stabilized representations i</w:t>
      </w:r>
      <w:r>
        <w:rPr>
          <w:color w:val="000000"/>
        </w:rPr>
        <w:t>nfluence learning behavior, consistent with prior studies that analyze multimodal representation dynamics using simplified architectures [4].</w:t>
      </w:r>
    </w:p>
    <w:p w14:paraId="41262408" w14:textId="5B8045B1" w:rsidR="00C231C2" w:rsidRDefault="00A4072F" w:rsidP="004369BF">
      <w:pPr>
        <w:pStyle w:val="2"/>
      </w:pPr>
      <w:r>
        <w:t>Observational Training Behavior</w:t>
      </w:r>
    </w:p>
    <w:p w14:paraId="6F412730" w14:textId="77777777" w:rsidR="00C231C2" w:rsidRDefault="00A4072F" w:rsidP="00826C94">
      <w:pPr>
        <w:pStyle w:val="a6"/>
      </w:pPr>
      <w:r>
        <w:t xml:space="preserve">When the representations produced by the proposed preprocessing pipeline are used </w:t>
      </w:r>
      <w:r>
        <w:t xml:space="preserve">as inputs, several qualitative training trends are observed. First, smoother convergence behavior appears during optimization, indicating improved </w:t>
      </w:r>
      <w:r>
        <w:lastRenderedPageBreak/>
        <w:t>input conditioning and reduced sensitivity to unstable gradient updates. Second, lower variance across traini</w:t>
      </w:r>
      <w:r>
        <w:t>ng iterations emerges due to increased statistical consistency within and across modalities. Finally, improved stability is observed under challenging conditions such as audiovisual misalignment and low-quality visual inputs, which are known to affect mult</w:t>
      </w:r>
      <w:r>
        <w:t>imodal learning performance [10], [11].</w:t>
      </w:r>
    </w:p>
    <w:p w14:paraId="318945F0" w14:textId="69765706" w:rsidR="00C231C2" w:rsidRDefault="00A4072F" w:rsidP="00826C94">
      <w:pPr>
        <w:pStyle w:val="2"/>
      </w:pPr>
      <w:r>
        <w:t>Scope Clarification</w:t>
      </w:r>
    </w:p>
    <w:p w14:paraId="7A4CD86F" w14:textId="77777777" w:rsidR="00C231C2" w:rsidRDefault="00A4072F" w:rsidP="00826C94">
      <w:pPr>
        <w:pStyle w:val="a6"/>
      </w:pPr>
      <w:r>
        <w:t>This illustration intentionally avoids reporting quantitative performance metrics or comparative evaluations. The objective is to highlight preprocessing-induced stability effects rather than to d</w:t>
      </w:r>
      <w:r>
        <w:t>emonstrate state-of-the-art performance. As illustrated in Fig. 7, the proposed framework focuses on preprocessing, while modeling, fusion, and evaluation stages are treated as downstream components outside the scope of this work.</w:t>
      </w:r>
    </w:p>
    <w:p w14:paraId="711808C4" w14:textId="77777777" w:rsidR="00C231C2" w:rsidRDefault="00A4072F">
      <w:pPr>
        <w:tabs>
          <w:tab w:val="left" w:pos="288"/>
        </w:tabs>
        <w:spacing w:after="120" w:line="228" w:lineRule="auto"/>
        <w:ind w:left="270" w:hanging="288"/>
        <w:jc w:val="both"/>
        <w:rPr>
          <w:color w:val="000000"/>
        </w:rPr>
      </w:pPr>
      <w:r>
        <w:rPr>
          <w:noProof/>
          <w:color w:val="000000"/>
          <w:lang w:val="ru-RU" w:eastAsia="ru-RU"/>
        </w:rPr>
        <w:drawing>
          <wp:inline distT="0" distB="0" distL="0" distR="0" wp14:anchorId="0DB5921A" wp14:editId="7ED63F39">
            <wp:extent cx="3096000" cy="2097504"/>
            <wp:effectExtent l="0" t="0" r="9525" b="0"/>
            <wp:docPr id="15697140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14056" name="Picture 16"/>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2265" t="1" r="1860" b="3496"/>
                    <a:stretch/>
                  </pic:blipFill>
                  <pic:spPr bwMode="auto">
                    <a:xfrm>
                      <a:off x="0" y="0"/>
                      <a:ext cx="3096000" cy="2097504"/>
                    </a:xfrm>
                    <a:prstGeom prst="rect">
                      <a:avLst/>
                    </a:prstGeom>
                    <a:noFill/>
                    <a:ln>
                      <a:noFill/>
                    </a:ln>
                    <a:extLst>
                      <a:ext uri="{53640926-AAD7-44D8-BBD7-CCE9431645EC}">
                        <a14:shadowObscured xmlns:a14="http://schemas.microsoft.com/office/drawing/2010/main"/>
                      </a:ext>
                    </a:extLst>
                  </pic:spPr>
                </pic:pic>
              </a:graphicData>
            </a:graphic>
          </wp:inline>
        </w:drawing>
      </w:r>
    </w:p>
    <w:p w14:paraId="42153D84" w14:textId="36ADE43C" w:rsidR="00C231C2" w:rsidRDefault="00A4072F" w:rsidP="00826C94">
      <w:pPr>
        <w:pStyle w:val="figurecaption"/>
      </w:pPr>
      <w:r>
        <w:t>Conceptual Experimental</w:t>
      </w:r>
      <w:r>
        <w:t xml:space="preserve"> Illustration of the Unified Preprocessing Pipeline.</w:t>
      </w:r>
    </w:p>
    <w:p w14:paraId="43E5C399" w14:textId="77777777" w:rsidR="00C231C2" w:rsidRDefault="00A4072F" w:rsidP="00826C94">
      <w:pPr>
        <w:pStyle w:val="a6"/>
      </w:pPr>
      <w:r>
        <w:t>The figure qualitatively contextualizes how preprocessing stabilizes representations and influences downstream learning behavior under realistic audiovisual variability. The illustrative backbone model i</w:t>
      </w:r>
      <w:r>
        <w:t>s employed solely as an observational probe, while all modeling, fusion, and evaluation components lie outside the scope of this work.</w:t>
      </w:r>
    </w:p>
    <w:p w14:paraId="3605EFC2" w14:textId="77777777" w:rsidR="00C231C2" w:rsidRDefault="00A4072F" w:rsidP="004369BF">
      <w:pPr>
        <w:pStyle w:val="1"/>
      </w:pPr>
      <w:r w:rsidRPr="004369BF">
        <w:t>Discussion</w:t>
      </w:r>
    </w:p>
    <w:p w14:paraId="1CCBB61A" w14:textId="0E465495" w:rsidR="00C231C2" w:rsidRDefault="00A4072F" w:rsidP="004369BF">
      <w:pPr>
        <w:pStyle w:val="a6"/>
      </w:pPr>
      <w:r>
        <w:t>This work positions unified preprocessing as a foundational design layer in audio-visual speech processing rat</w:t>
      </w:r>
      <w:r>
        <w:t>her than a secondary implementation step. A key observation is that a significant portion of learning instability originates at the level of raw signal conditioning and cross-modal consistency before model optimization. Variability introduced by illuminati</w:t>
      </w:r>
      <w:r>
        <w:t>on changes, amplitude scaling, spatial misalignment, and temporal inconsistency propagates into learned representations and increases the burden on downstream models [4].</w:t>
      </w:r>
    </w:p>
    <w:p w14:paraId="4E15C801" w14:textId="77777777" w:rsidR="00C231C2" w:rsidRDefault="00A4072F" w:rsidP="004369BF">
      <w:pPr>
        <w:pStyle w:val="a6"/>
      </w:pPr>
      <w:r>
        <w:t>By stabilizing input distributions prior to learning, the proposed framework shifts p</w:t>
      </w:r>
      <w:r>
        <w:t>art of the robustness responsibility from model architecture to principled input conditioning. Visual operations such as grayscale conversion and histogram equalization, together with CMVN-based audio normalization, constrain statistical variability and pr</w:t>
      </w:r>
      <w:r>
        <w:t>omote more stable optimization behavior, consistent with observations reported in previous audiovisual studies [4].</w:t>
      </w:r>
    </w:p>
    <w:p w14:paraId="34A6AFEC" w14:textId="77777777" w:rsidR="00C231C2" w:rsidRDefault="00A4072F" w:rsidP="004369BF">
      <w:pPr>
        <w:pStyle w:val="a6"/>
      </w:pPr>
      <w:r>
        <w:t>Because preprocessing is performed entirely before model introduction, the framework remains architecture-agnostic and can be applied across separation, enhancement, and recognition systems. This separation of preprocessing and modeling improves experiment</w:t>
      </w:r>
      <w:r>
        <w:t xml:space="preserve">al clarity and </w:t>
      </w:r>
      <w:r>
        <w:lastRenderedPageBreak/>
        <w:t>reproducibility, particularly in large-scale audiovisual benchmarks where preprocessing variability alone may produce inconsistent learning behavior [9].</w:t>
      </w:r>
    </w:p>
    <w:p w14:paraId="79B7B73D" w14:textId="77777777" w:rsidR="00C231C2" w:rsidRDefault="00A4072F" w:rsidP="004369BF">
      <w:pPr>
        <w:pStyle w:val="a6"/>
      </w:pPr>
      <w:r>
        <w:t>The proposed design is particularly relevant in real-world conditions involving heterog</w:t>
      </w:r>
      <w:r>
        <w:t>eneous devices, illumination fluctuations, and imperfect synchronization. By enforcing spatial normalization, temporal alignment, and statistical balance, the pipeline produces multimodal representations that are more resilient to environmental variability</w:t>
      </w:r>
      <w:r>
        <w:t xml:space="preserve"> and, therefore, more suitable for lightweight or resource-constrained deployments.</w:t>
      </w:r>
    </w:p>
    <w:p w14:paraId="17FD9C71" w14:textId="77777777" w:rsidR="00C231C2" w:rsidRDefault="00A4072F" w:rsidP="004369BF">
      <w:pPr>
        <w:pStyle w:val="a6"/>
      </w:pPr>
      <w:r>
        <w:t>Nevertheless, preprocessing alone cannot resolve all challenges, particularly under severe occlusion, extreme noise, or missing modalities. Consequently, unified preprocess</w:t>
      </w:r>
      <w:r>
        <w:t>ing should be considered a complementary design layer that enhances stability and efficiency while remaining compatible with downstream learning architectures.</w:t>
      </w:r>
    </w:p>
    <w:p w14:paraId="55473428" w14:textId="77777777" w:rsidR="00C231C2" w:rsidRDefault="00A4072F" w:rsidP="004369BF">
      <w:pPr>
        <w:pStyle w:val="1"/>
      </w:pPr>
      <w:r>
        <w:t xml:space="preserve">Conclusion </w:t>
      </w:r>
    </w:p>
    <w:p w14:paraId="27A8C8A9" w14:textId="77777777" w:rsidR="00C231C2" w:rsidRDefault="00A4072F" w:rsidP="004369BF">
      <w:pPr>
        <w:pStyle w:val="a6"/>
      </w:pPr>
      <w:r>
        <w:t>This paper has presented a unified preprocessing framework for audio-visual speech p</w:t>
      </w:r>
      <w:r>
        <w:t xml:space="preserve">rocessing that treats preprocessing as a deliberate design decision rather than a secondary implementation step. By isolating preprocessing from downstream modeling, the framework highlights the importance of input conditioning and cross-modal consistency </w:t>
      </w:r>
      <w:r>
        <w:t>in shaping stable learning behavior prior to any optimization or inference stage. A key takeaway of this work is that a substantial portion of variability commonly observed in audio-visual systems can be addressed before introducing model-specific solution</w:t>
      </w:r>
      <w:r>
        <w:t>s. Through principled preprocessing of both audio and visual streams, the proposed framework establishes well-conditioned representations that simplify the learning problem and reduce unnecessary dependence on model capacity. The framework is intentionally</w:t>
      </w:r>
      <w:r>
        <w:t xml:space="preserve"> architecture-agnostic, allowing it to be integrated seamlessly into diverse audio-visual pipelines. This separation of concerns supports reproducibility and clarity in system design, enabling researchers to reason more explicitly about the origins of inst</w:t>
      </w:r>
      <w:r>
        <w:t xml:space="preserve">ability in multimodal learning and to address them at the appropriate stage. Looking ahead, this work motivates further </w:t>
      </w:r>
      <w:r>
        <w:lastRenderedPageBreak/>
        <w:t>investigation into how preprocessing strategies interact with learning dynamics across different audio-visual tasks and deployment scena</w:t>
      </w:r>
      <w:r>
        <w:t xml:space="preserve">rios. While downstream modeling remains essential, the perspective advanced in this paper suggests that principled preprocessing </w:t>
      </w:r>
      <w:proofErr w:type="spellStart"/>
      <w:r>
        <w:t>can</w:t>
      </w:r>
      <w:proofErr w:type="spellEnd"/>
      <w:r>
        <w:t xml:space="preserve"> </w:t>
      </w:r>
      <w:proofErr w:type="spellStart"/>
      <w:r>
        <w:t>play</w:t>
      </w:r>
      <w:proofErr w:type="spellEnd"/>
      <w:r>
        <w:t xml:space="preserve"> a </w:t>
      </w:r>
      <w:proofErr w:type="spellStart"/>
      <w:r>
        <w:t>complementary</w:t>
      </w:r>
      <w:proofErr w:type="spellEnd"/>
      <w:r>
        <w:t xml:space="preserve"> </w:t>
      </w:r>
      <w:proofErr w:type="spellStart"/>
      <w:r>
        <w:t>and</w:t>
      </w:r>
      <w:proofErr w:type="spellEnd"/>
      <w:r>
        <w:t xml:space="preserve"> </w:t>
      </w:r>
      <w:proofErr w:type="spellStart"/>
      <w:r w:rsidRPr="004369BF">
        <w:t>foundational</w:t>
      </w:r>
      <w:proofErr w:type="spellEnd"/>
      <w:r>
        <w:t xml:space="preserve"> </w:t>
      </w:r>
      <w:proofErr w:type="spellStart"/>
      <w:r>
        <w:t>role</w:t>
      </w:r>
      <w:proofErr w:type="spellEnd"/>
      <w:r>
        <w:t xml:space="preserve"> </w:t>
      </w:r>
      <w:proofErr w:type="spellStart"/>
      <w:r>
        <w:t>in</w:t>
      </w:r>
      <w:proofErr w:type="spellEnd"/>
      <w:r>
        <w:t xml:space="preserve"> </w:t>
      </w:r>
      <w:proofErr w:type="spellStart"/>
      <w:r>
        <w:t>building</w:t>
      </w:r>
      <w:proofErr w:type="spellEnd"/>
      <w:r>
        <w:t xml:space="preserve"> </w:t>
      </w:r>
      <w:proofErr w:type="spellStart"/>
      <w:r>
        <w:t>robust</w:t>
      </w:r>
      <w:proofErr w:type="spellEnd"/>
      <w:r>
        <w:t xml:space="preserve"> </w:t>
      </w:r>
      <w:proofErr w:type="spellStart"/>
      <w:r>
        <w:t>and</w:t>
      </w:r>
      <w:proofErr w:type="spellEnd"/>
      <w:r>
        <w:t xml:space="preserve"> efficient audio-visual speech processing systems.</w:t>
      </w:r>
    </w:p>
    <w:p w14:paraId="1126C4FA" w14:textId="77777777" w:rsidR="00C231C2" w:rsidRDefault="00A4072F">
      <w:pPr>
        <w:pStyle w:val="5"/>
      </w:pPr>
      <w:r>
        <w:t>Referen</w:t>
      </w:r>
      <w:r>
        <w:t>ces</w:t>
      </w:r>
    </w:p>
    <w:p w14:paraId="42D382B6" w14:textId="75E2F903" w:rsidR="00C231C2" w:rsidRDefault="00A4072F" w:rsidP="004369BF">
      <w:pPr>
        <w:pStyle w:val="references"/>
      </w:pPr>
      <w:r>
        <w:t>D. Wang, “Deep learning for non-stationary noise suppression,” IEEE/ACM Transactions on Audio, Speech, and Language Processing, vol. 28, pp. 1–12, 2020.</w:t>
      </w:r>
    </w:p>
    <w:p w14:paraId="474A49C6" w14:textId="1F77ECA4" w:rsidR="00C231C2" w:rsidRDefault="00A4072F" w:rsidP="004369BF">
      <w:pPr>
        <w:pStyle w:val="references"/>
      </w:pPr>
      <w:r>
        <w:t>C. Li and Y. Qian, “Listen, watch, and understand at the cocktail party,” in Proc. INTERSPEECH, 202</w:t>
      </w:r>
      <w:r>
        <w:t>0, pp. 1426–1430.</w:t>
      </w:r>
    </w:p>
    <w:p w14:paraId="07FCF99D" w14:textId="56BE0F7E" w:rsidR="00C231C2" w:rsidRDefault="00A4072F" w:rsidP="004369BF">
      <w:pPr>
        <w:pStyle w:val="references"/>
      </w:pPr>
      <w:r>
        <w:t>G. Sterpu, J. Saam, and N. Harte, “How much does visual speech help in noise?,” Computer Speech &amp; Language, vol. 62, p. 101089, 2020.</w:t>
      </w:r>
    </w:p>
    <w:p w14:paraId="0F00B6DB" w14:textId="54652C4A" w:rsidR="00C231C2" w:rsidRDefault="00A4072F" w:rsidP="004369BF">
      <w:pPr>
        <w:pStyle w:val="references"/>
      </w:pPr>
      <w:r>
        <w:t>D. Michelsanti, Z. Tan, S. Zhang, Y. Xu, and J. Jensen, “An overview of deep-learning-based audio-visual</w:t>
      </w:r>
      <w:r>
        <w:t xml:space="preserve"> speech enhancement and separation,” IEEE/ACM Transactions on Audio, Speech, and Language Processing, vol. 29, pp. 1368–1396, 2021.</w:t>
      </w:r>
    </w:p>
    <w:p w14:paraId="2973B997" w14:textId="4860F2B7" w:rsidR="00C231C2" w:rsidRDefault="00A4072F" w:rsidP="004369BF">
      <w:pPr>
        <w:pStyle w:val="references"/>
      </w:pPr>
      <w:r>
        <w:t>Y. Tang, P. Ma, and M. Pantic, “Audio-visual speech separation using cross-modal correspondence loss,” in Proc. ICASSP, 2021</w:t>
      </w:r>
      <w:r>
        <w:t>, pp. 6671–6675.</w:t>
      </w:r>
    </w:p>
    <w:p w14:paraId="57A39B03" w14:textId="4A4C3C88" w:rsidR="00C231C2" w:rsidRDefault="00A4072F" w:rsidP="004369BF">
      <w:pPr>
        <w:pStyle w:val="references"/>
      </w:pPr>
      <w:r>
        <w:t>Z. Zhu et al., “Real-time audio-visual end-to-end speechenhancement,” in Proc. ICASSP, 2023.</w:t>
      </w:r>
    </w:p>
    <w:p w14:paraId="3A7EB508" w14:textId="69BB1661" w:rsidR="00C231C2" w:rsidRDefault="00A4072F" w:rsidP="004369BF">
      <w:pPr>
        <w:pStyle w:val="references"/>
      </w:pPr>
      <w:r>
        <w:t>V. A. Kalkhorani, A. Brendel, and E. A. P. Habets, “Time-domain transformer-based audio-visual speaker separation,” in Proc. INTERSPEECH, 2023.</w:t>
      </w:r>
    </w:p>
    <w:p w14:paraId="29F3BFCF" w14:textId="4956736F" w:rsidR="00C231C2" w:rsidRDefault="00A4072F" w:rsidP="004369BF">
      <w:pPr>
        <w:pStyle w:val="references"/>
      </w:pPr>
      <w:r>
        <w:t>J.</w:t>
      </w:r>
      <w:r>
        <w:t xml:space="preserve"> Richter, M. Tesch, and R. Haeb-Umbach, “Speech enhancement with diffusion-based models,” IEEE/ACM Transactions on Audio, Speech, and Language Processing, 2023.</w:t>
      </w:r>
    </w:p>
    <w:p w14:paraId="0712421E" w14:textId="14974E41" w:rsidR="00C231C2" w:rsidRDefault="00A4072F" w:rsidP="004369BF">
      <w:pPr>
        <w:pStyle w:val="references"/>
      </w:pPr>
      <w:r>
        <w:t xml:space="preserve">W.-C. Tseng et al., “AV-SUPERB: A multi-task benchmark for audio-visual speech processing,” in </w:t>
      </w:r>
      <w:r>
        <w:t>Proc. ICASSP, 2024.</w:t>
      </w:r>
    </w:p>
    <w:p w14:paraId="627F2B2C" w14:textId="0BA1E0CB" w:rsidR="00C231C2" w:rsidRDefault="00A4072F" w:rsidP="004369BF">
      <w:pPr>
        <w:pStyle w:val="references"/>
      </w:pPr>
      <w:r>
        <w:t>A. Afouras, S. Chung, and A. Zisserman, “Auto-AVSR: Audio-visual speech recognition with automatic synchronization,” in Proc. ICASSP, 2024.</w:t>
      </w:r>
    </w:p>
    <w:p w14:paraId="43A8329E" w14:textId="5C3982AB" w:rsidR="00C231C2" w:rsidRDefault="00A4072F" w:rsidP="004369BF">
      <w:pPr>
        <w:pStyle w:val="references"/>
      </w:pPr>
      <w:r>
        <w:t>W. Wang, R. Gao, and K. Grauman, “Streaming audio-visual speech recognition with alignment regul</w:t>
      </w:r>
      <w:r>
        <w:t>arization,” in Proc. INTERSPEECH, 2024.</w:t>
      </w:r>
    </w:p>
    <w:p w14:paraId="26AAA600" w14:textId="2556B96F" w:rsidR="00C231C2" w:rsidRDefault="00A4072F" w:rsidP="004369BF">
      <w:pPr>
        <w:pStyle w:val="references"/>
      </w:pPr>
      <w:r>
        <w:t>J. Zhao, Y. Cheng, Y. Xu, and W. Xiong, “Face detection and alignment in unconstrained environments: A comparative study of deep learning-based methods,” Neurocomputing, vol. 453, pp. 34–49, 2021.</w:t>
      </w:r>
    </w:p>
    <w:p w14:paraId="748A5B73" w14:textId="77777777" w:rsidR="00C231C2" w:rsidRDefault="00C231C2">
      <w:pPr>
        <w:tabs>
          <w:tab w:val="left" w:pos="360"/>
        </w:tabs>
        <w:spacing w:after="50"/>
        <w:ind w:left="354" w:hanging="354"/>
        <w:jc w:val="both"/>
        <w:rPr>
          <w:color w:val="000000"/>
          <w:sz w:val="16"/>
          <w:szCs w:val="16"/>
        </w:rPr>
      </w:pPr>
    </w:p>
    <w:p w14:paraId="7AE33B04" w14:textId="77777777" w:rsidR="00C231C2" w:rsidRDefault="00C231C2">
      <w:pPr>
        <w:tabs>
          <w:tab w:val="left" w:pos="360"/>
        </w:tabs>
        <w:spacing w:after="50"/>
        <w:ind w:left="360" w:hanging="360"/>
        <w:rPr>
          <w:color w:val="FF0000"/>
        </w:rPr>
        <w:sectPr w:rsidR="00C231C2" w:rsidSect="00911B0B">
          <w:type w:val="continuous"/>
          <w:pgSz w:w="11906" w:h="16838" w:code="9"/>
          <w:pgMar w:top="539" w:right="890" w:bottom="1440" w:left="890" w:header="720" w:footer="720" w:gutter="0"/>
          <w:cols w:num="2" w:space="720" w:equalWidth="0">
            <w:col w:w="4882" w:space="360"/>
            <w:col w:w="4882"/>
          </w:cols>
          <w:titlePg/>
        </w:sectPr>
      </w:pPr>
    </w:p>
    <w:p w14:paraId="7A5C0C8C" w14:textId="77777777" w:rsidR="00C231C2" w:rsidRDefault="00C231C2">
      <w:pPr>
        <w:jc w:val="both"/>
      </w:pPr>
    </w:p>
    <w:sectPr w:rsidR="00C231C2" w:rsidSect="00911B0B">
      <w:type w:val="continuous"/>
      <w:pgSz w:w="11906" w:h="16838" w:code="9"/>
      <w:pgMar w:top="539" w:right="890" w:bottom="1440" w:left="89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E10B3" w14:textId="77777777" w:rsidR="007D7181" w:rsidRDefault="007D7181">
      <w:r>
        <w:separator/>
      </w:r>
    </w:p>
  </w:endnote>
  <w:endnote w:type="continuationSeparator" w:id="0">
    <w:p w14:paraId="65340128" w14:textId="77777777" w:rsidR="007D7181" w:rsidRDefault="007D7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Cyr"/>
    <w:panose1 w:val="02020603050405020304"/>
    <w:charset w:val="CC"/>
    <w:family w:val="roman"/>
    <w:pitch w:val="variable"/>
    <w:sig w:usb0="20002A87" w:usb1="80000000" w:usb2="00000008" w:usb3="00000000" w:csb0="000001FF" w:csb1="00000000"/>
  </w:font>
  <w:font w:name="Symbol">
    <w:panose1 w:val="05050102010706020507"/>
    <w:charset w:val="02"/>
    <w:family w:val="decorative"/>
    <w:notTrueType/>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Georgia">
    <w:panose1 w:val="02040502050405020303"/>
    <w:charset w:val="CC"/>
    <w:family w:val="roman"/>
    <w:pitch w:val="variable"/>
    <w:sig w:usb0="00000287" w:usb1="00000000" w:usb2="00000000" w:usb3="00000000" w:csb0="0000009F" w:csb1="00000000"/>
    <w:embedItalic r:id="rId1" w:fontKey="{3C6F6029-A68C-4B44-8FDE-FA8650AA9ECF}"/>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10002FF" w:usb1="4000ACFF" w:usb2="00000009" w:usb3="00000000" w:csb0="0000019F" w:csb1="00000000"/>
    <w:embedRegular r:id="rId2" w:fontKey="{F61D7AF3-A4E0-4C4A-8762-F6B3E311D323}"/>
  </w:font>
  <w:font w:name="Cambria">
    <w:panose1 w:val="02040503050406030204"/>
    <w:charset w:val="CC"/>
    <w:family w:val="roman"/>
    <w:pitch w:val="variable"/>
    <w:sig w:usb0="E00002FF" w:usb1="400004FF" w:usb2="00000000" w:usb3="00000000" w:csb0="0000019F" w:csb1="00000000"/>
    <w:embedRegular r:id="rId3" w:fontKey="{B30EE909-0B0B-4648-83CF-A6C7C9368D1E}"/>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51DFB" w14:textId="77777777" w:rsidR="00C231C2" w:rsidRDefault="00A4072F">
    <w:pPr>
      <w:tabs>
        <w:tab w:val="center" w:pos="4680"/>
        <w:tab w:val="right" w:pos="9360"/>
      </w:tabs>
      <w:jc w:val="left"/>
      <w:rPr>
        <w:color w:val="000000"/>
        <w:sz w:val="16"/>
        <w:szCs w:val="16"/>
      </w:rPr>
    </w:pPr>
    <w:r>
      <w:rPr>
        <w:color w:val="000000"/>
        <w:sz w:val="16"/>
        <w:szCs w:val="16"/>
      </w:rPr>
      <w:t>XXX-X-XXXX-XXXX-X/XX/$XX.00 ©20XX IEEE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442E1" w14:textId="77777777" w:rsidR="007D7181" w:rsidRDefault="007D7181">
      <w:r>
        <w:separator/>
      </w:r>
    </w:p>
  </w:footnote>
  <w:footnote w:type="continuationSeparator" w:id="0">
    <w:p w14:paraId="71E0818A" w14:textId="77777777" w:rsidR="007D7181" w:rsidRDefault="007D71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5ADC7619"/>
    <w:multiLevelType w:val="multilevel"/>
    <w:tmpl w:val="5ADC76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nsid w:val="7634056B"/>
    <w:multiLevelType w:val="multilevel"/>
    <w:tmpl w:val="7634056B"/>
    <w:lvl w:ilvl="0">
      <w:start w:val="1"/>
      <w:numFmt w:val="upperRoman"/>
      <w:lvlText w:val="%1."/>
      <w:lvlJc w:val="center"/>
      <w:pPr>
        <w:tabs>
          <w:tab w:val="left" w:pos="11342"/>
        </w:tabs>
        <w:ind w:left="0" w:firstLine="216"/>
      </w:pPr>
      <w:rPr>
        <w:rFonts w:ascii="Times New Roman" w:hAnsi="Times New Roman" w:cs="Times New Roman" w:hint="default"/>
        <w:caps w:val="0"/>
        <w:sz w:val="20"/>
        <w:szCs w:val="20"/>
      </w:rPr>
    </w:lvl>
    <w:lvl w:ilvl="1">
      <w:start w:val="1"/>
      <w:numFmt w:val="upperLetter"/>
      <w:lvlText w:val="%2."/>
      <w:lvlJc w:val="left"/>
      <w:pPr>
        <w:tabs>
          <w:tab w:val="left" w:pos="360"/>
        </w:tabs>
        <w:ind w:left="488" w:hanging="288"/>
      </w:pPr>
      <w:rPr>
        <w:rFonts w:ascii="Times New Roman" w:hAnsi="Times New Roman" w:cs="Times New Roman" w:hint="default"/>
        <w:b w:val="0"/>
        <w:bCs w:val="0"/>
        <w:i/>
        <w:iCs/>
        <w:caps w:val="0"/>
        <w:sz w:val="20"/>
        <w:szCs w:val="20"/>
      </w:rPr>
    </w:lvl>
    <w:lvl w:ilvl="2">
      <w:start w:val="1"/>
      <w:numFmt w:val="decimal"/>
      <w:lvlText w:val="%3)"/>
      <w:lvlJc w:val="left"/>
      <w:pPr>
        <w:tabs>
          <w:tab w:val="left" w:pos="540"/>
        </w:tabs>
        <w:ind w:left="0" w:firstLine="180"/>
      </w:pPr>
      <w:rPr>
        <w:rFonts w:ascii="Times New Roman" w:hAnsi="Times New Roman" w:cs="Times New Roman" w:hint="default"/>
        <w:b w:val="0"/>
        <w:bCs w:val="0"/>
        <w:i/>
        <w:iCs/>
        <w:caps w:val="0"/>
        <w:sz w:val="20"/>
        <w:szCs w:val="20"/>
      </w:rPr>
    </w:lvl>
    <w:lvl w:ilvl="3">
      <w:start w:val="1"/>
      <w:numFmt w:val="lowerLetter"/>
      <w:lvlText w:val="%4)"/>
      <w:lvlJc w:val="left"/>
      <w:pPr>
        <w:tabs>
          <w:tab w:val="left" w:pos="630"/>
        </w:tabs>
        <w:ind w:left="0" w:firstLine="360"/>
      </w:pPr>
      <w:rPr>
        <w:rFonts w:ascii="Times New Roman" w:hAnsi="Times New Roman" w:cs="Times New Roman" w:hint="default"/>
        <w:b w:val="0"/>
        <w:bCs w:val="0"/>
        <w:i/>
        <w:iCs/>
        <w:sz w:val="20"/>
        <w:szCs w:val="20"/>
      </w:rPr>
    </w:lvl>
    <w:lvl w:ilvl="4">
      <w:start w:val="1"/>
      <w:numFmt w:val="none"/>
      <w:lvlText w:val="%5."/>
      <w:lvlJc w:val="left"/>
      <w:pPr>
        <w:tabs>
          <w:tab w:val="left" w:pos="3600"/>
        </w:tabs>
        <w:ind w:left="3600" w:hanging="360"/>
      </w:pPr>
    </w:lvl>
    <w:lvl w:ilvl="5">
      <w:start w:val="1"/>
      <w:numFmt w:val="lowerLetter"/>
      <w:lvlText w:val="(%6)"/>
      <w:lvlJc w:val="left"/>
      <w:pPr>
        <w:tabs>
          <w:tab w:val="left" w:pos="3960"/>
        </w:tabs>
        <w:ind w:left="3600" w:firstLine="0"/>
      </w:pPr>
      <w:rPr>
        <w:rFonts w:ascii="Times New Roman" w:hAnsi="Times New Roman" w:cs="Times New Roman" w:hint="default"/>
      </w:rPr>
    </w:lvl>
    <w:lvl w:ilvl="6">
      <w:start w:val="1"/>
      <w:numFmt w:val="lowerRoman"/>
      <w:lvlText w:val="(%7)"/>
      <w:lvlJc w:val="left"/>
      <w:pPr>
        <w:tabs>
          <w:tab w:val="left" w:pos="4680"/>
        </w:tabs>
        <w:ind w:left="4320" w:firstLine="0"/>
      </w:pPr>
      <w:rPr>
        <w:rFonts w:ascii="Times New Roman" w:hAnsi="Times New Roman" w:cs="Times New Roman" w:hint="default"/>
      </w:rPr>
    </w:lvl>
    <w:lvl w:ilvl="7">
      <w:start w:val="1"/>
      <w:numFmt w:val="lowerLetter"/>
      <w:lvlText w:val="(%8)"/>
      <w:lvlJc w:val="left"/>
      <w:pPr>
        <w:tabs>
          <w:tab w:val="left" w:pos="5400"/>
        </w:tabs>
        <w:ind w:left="5040" w:firstLine="0"/>
      </w:pPr>
      <w:rPr>
        <w:rFonts w:ascii="Times New Roman" w:hAnsi="Times New Roman" w:cs="Times New Roman" w:hint="default"/>
      </w:rPr>
    </w:lvl>
    <w:lvl w:ilvl="8">
      <w:start w:val="1"/>
      <w:numFmt w:val="lowerRoman"/>
      <w:lvlText w:val="(%9)"/>
      <w:lvlJc w:val="left"/>
      <w:pPr>
        <w:tabs>
          <w:tab w:val="left" w:pos="6120"/>
        </w:tabs>
        <w:ind w:left="5760" w:firstLine="0"/>
      </w:pPr>
      <w:rPr>
        <w:rFonts w:ascii="Times New Roman" w:hAnsi="Times New Roman" w:cs="Times New Roman" w:hint="default"/>
      </w:rPr>
    </w:lvl>
  </w:abstractNum>
  <w:num w:numId="1">
    <w:abstractNumId w:val="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0"/>
  </w:num>
  <w:num w:numId="6">
    <w:abstractNumId w:val="4"/>
  </w:num>
  <w:num w:numId="7">
    <w:abstractNumId w:val="3"/>
  </w:num>
  <w:num w:numId="8">
    <w:abstractNumId w:val="7"/>
  </w:num>
  <w:num w:numId="9">
    <w:abstractNumId w:val="2"/>
  </w:num>
  <w:num w:numId="10">
    <w:abstractNumId w:val="2"/>
  </w:num>
  <w:num w:numId="11">
    <w:abstractNumId w:val="2"/>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94A"/>
    <w:rsid w:val="004369BF"/>
    <w:rsid w:val="0054594A"/>
    <w:rsid w:val="006633B6"/>
    <w:rsid w:val="007D7181"/>
    <w:rsid w:val="00826C94"/>
    <w:rsid w:val="008C4467"/>
    <w:rsid w:val="00904E6F"/>
    <w:rsid w:val="00911B0B"/>
    <w:rsid w:val="00A4072F"/>
    <w:rsid w:val="00AA4611"/>
    <w:rsid w:val="00AD2608"/>
    <w:rsid w:val="00C231C2"/>
    <w:rsid w:val="00D57F11"/>
    <w:rsid w:val="00EC31E9"/>
    <w:rsid w:val="00F07533"/>
    <w:rsid w:val="2F8D1743"/>
    <w:rsid w:val="31831F4B"/>
    <w:rsid w:val="4E4F77A8"/>
    <w:rsid w:val="675F51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2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semiHidden="0" w:uiPriority="0" w:qFormat="1"/>
    <w:lsdException w:name="Body Text" w:uiPriority="0"/>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Table" w:qFormat="1"/>
    <w:lsdException w:name="No List" w:uiPriority="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B0B"/>
    <w:pPr>
      <w:jc w:val="center"/>
    </w:pPr>
    <w:rPr>
      <w:rFonts w:eastAsia="SimSun"/>
      <w:lang w:val="en-US" w:eastAsia="en-US"/>
    </w:rPr>
  </w:style>
  <w:style w:type="paragraph" w:styleId="1">
    <w:name w:val="heading 1"/>
    <w:basedOn w:val="a"/>
    <w:next w:val="a"/>
    <w:qFormat/>
    <w:rsid w:val="00911B0B"/>
    <w:pPr>
      <w:keepNext/>
      <w:keepLines/>
      <w:numPr>
        <w:numId w:val="12"/>
      </w:numPr>
      <w:tabs>
        <w:tab w:val="left" w:pos="216"/>
      </w:tabs>
      <w:spacing w:before="160" w:after="80"/>
      <w:outlineLvl w:val="0"/>
    </w:pPr>
    <w:rPr>
      <w:smallCaps/>
      <w:noProof/>
    </w:rPr>
  </w:style>
  <w:style w:type="paragraph" w:styleId="2">
    <w:name w:val="heading 2"/>
    <w:basedOn w:val="a"/>
    <w:next w:val="a"/>
    <w:qFormat/>
    <w:rsid w:val="00911B0B"/>
    <w:pPr>
      <w:keepNext/>
      <w:keepLines/>
      <w:numPr>
        <w:ilvl w:val="1"/>
        <w:numId w:val="12"/>
      </w:numPr>
      <w:spacing w:before="120" w:after="60"/>
      <w:jc w:val="left"/>
      <w:outlineLvl w:val="1"/>
    </w:pPr>
    <w:rPr>
      <w:i/>
      <w:iCs/>
      <w:noProof/>
    </w:rPr>
  </w:style>
  <w:style w:type="paragraph" w:styleId="3">
    <w:name w:val="heading 3"/>
    <w:basedOn w:val="a"/>
    <w:next w:val="a"/>
    <w:qFormat/>
    <w:rsid w:val="00911B0B"/>
    <w:pPr>
      <w:numPr>
        <w:ilvl w:val="2"/>
        <w:numId w:val="12"/>
      </w:numPr>
      <w:spacing w:line="240" w:lineRule="exact"/>
      <w:jc w:val="both"/>
      <w:outlineLvl w:val="2"/>
    </w:pPr>
    <w:rPr>
      <w:i/>
      <w:iCs/>
      <w:noProof/>
    </w:rPr>
  </w:style>
  <w:style w:type="paragraph" w:styleId="4">
    <w:name w:val="heading 4"/>
    <w:basedOn w:val="a"/>
    <w:next w:val="a"/>
    <w:qFormat/>
    <w:rsid w:val="00911B0B"/>
    <w:pPr>
      <w:numPr>
        <w:ilvl w:val="3"/>
        <w:numId w:val="12"/>
      </w:numPr>
      <w:tabs>
        <w:tab w:val="clear" w:pos="630"/>
        <w:tab w:val="left" w:pos="720"/>
      </w:tabs>
      <w:spacing w:before="40" w:after="40"/>
      <w:jc w:val="both"/>
      <w:outlineLvl w:val="3"/>
    </w:pPr>
    <w:rPr>
      <w:i/>
      <w:iCs/>
      <w:noProof/>
    </w:rPr>
  </w:style>
  <w:style w:type="paragraph" w:styleId="5">
    <w:name w:val="heading 5"/>
    <w:basedOn w:val="a"/>
    <w:next w:val="a"/>
    <w:qFormat/>
    <w:rsid w:val="00911B0B"/>
    <w:pPr>
      <w:tabs>
        <w:tab w:val="left" w:pos="360"/>
      </w:tabs>
      <w:spacing w:before="160" w:after="80"/>
      <w:outlineLvl w:val="4"/>
    </w:pPr>
    <w:rPr>
      <w:smallCaps/>
      <w:noProof/>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11B0B"/>
    <w:rPr>
      <w:color w:val="0563C1"/>
      <w:u w:val="single"/>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Title"/>
    <w:basedOn w:val="a"/>
    <w:next w:val="a"/>
    <w:uiPriority w:val="10"/>
    <w:qFormat/>
    <w:pPr>
      <w:keepNext/>
      <w:keepLines/>
      <w:spacing w:before="480" w:after="120"/>
    </w:pPr>
    <w:rPr>
      <w:b/>
      <w:bCs/>
      <w:sz w:val="72"/>
      <w:szCs w:val="72"/>
    </w:rPr>
  </w:style>
  <w:style w:type="table" w:customStyle="1" w:styleId="TableNormal">
    <w:name w:val="TableNormal"/>
    <w:qFormat/>
    <w:tblPr>
      <w:tblCellMar>
        <w:top w:w="100" w:type="dxa"/>
        <w:left w:w="100" w:type="dxa"/>
        <w:bottom w:w="100" w:type="dxa"/>
        <w:right w:w="100" w:type="dxa"/>
      </w:tblCellMar>
    </w:tblPr>
  </w:style>
  <w:style w:type="table" w:customStyle="1" w:styleId="Style12">
    <w:name w:val="_Style 12"/>
    <w:basedOn w:val="TableNormal"/>
    <w:qFormat/>
    <w:tblPr>
      <w:tblCellMar>
        <w:top w:w="0" w:type="dxa"/>
        <w:left w:w="108" w:type="dxa"/>
        <w:bottom w:w="0" w:type="dxa"/>
        <w:right w:w="108" w:type="dxa"/>
      </w:tblCellMar>
    </w:tblPr>
  </w:style>
  <w:style w:type="character" w:customStyle="1" w:styleId="10">
    <w:name w:val="Неразрешенное упоминание1"/>
    <w:basedOn w:val="a0"/>
    <w:uiPriority w:val="99"/>
    <w:semiHidden/>
    <w:unhideWhenUsed/>
    <w:qFormat/>
    <w:rPr>
      <w:color w:val="605E5C"/>
      <w:shd w:val="clear" w:color="auto" w:fill="E1DFDD"/>
    </w:rPr>
  </w:style>
  <w:style w:type="paragraph" w:customStyle="1" w:styleId="Abstract">
    <w:name w:val="Abstract"/>
    <w:rsid w:val="00911B0B"/>
    <w:pPr>
      <w:spacing w:after="200"/>
      <w:ind w:firstLine="272"/>
      <w:jc w:val="both"/>
    </w:pPr>
    <w:rPr>
      <w:rFonts w:eastAsia="SimSun"/>
      <w:b/>
      <w:bCs/>
      <w:sz w:val="18"/>
      <w:szCs w:val="18"/>
      <w:lang w:val="en-US" w:eastAsia="en-US"/>
    </w:rPr>
  </w:style>
  <w:style w:type="paragraph" w:customStyle="1" w:styleId="Affiliation">
    <w:name w:val="Affiliation"/>
    <w:uiPriority w:val="99"/>
    <w:rsid w:val="00911B0B"/>
    <w:pPr>
      <w:jc w:val="center"/>
    </w:pPr>
    <w:rPr>
      <w:rFonts w:eastAsia="SimSun"/>
      <w:lang w:val="en-US" w:eastAsia="en-US"/>
    </w:rPr>
  </w:style>
  <w:style w:type="paragraph" w:customStyle="1" w:styleId="Author">
    <w:name w:val="Author"/>
    <w:rsid w:val="00911B0B"/>
    <w:pPr>
      <w:spacing w:before="360" w:after="40"/>
      <w:jc w:val="center"/>
    </w:pPr>
    <w:rPr>
      <w:rFonts w:eastAsia="SimSun"/>
      <w:noProof/>
      <w:sz w:val="22"/>
      <w:szCs w:val="22"/>
      <w:lang w:val="en-US" w:eastAsia="en-US"/>
    </w:rPr>
  </w:style>
  <w:style w:type="paragraph" w:styleId="a6">
    <w:name w:val="Body Text"/>
    <w:basedOn w:val="a"/>
    <w:link w:val="a7"/>
    <w:rsid w:val="00911B0B"/>
    <w:pPr>
      <w:tabs>
        <w:tab w:val="left" w:pos="288"/>
      </w:tabs>
      <w:spacing w:after="120" w:line="228" w:lineRule="auto"/>
      <w:ind w:firstLine="288"/>
      <w:jc w:val="both"/>
    </w:pPr>
    <w:rPr>
      <w:spacing w:val="-1"/>
      <w:lang w:val="x-none" w:eastAsia="x-none"/>
    </w:rPr>
  </w:style>
  <w:style w:type="character" w:customStyle="1" w:styleId="a7">
    <w:name w:val="Основной текст Знак"/>
    <w:link w:val="a6"/>
    <w:rsid w:val="00911B0B"/>
    <w:rPr>
      <w:rFonts w:eastAsia="SimSun"/>
      <w:spacing w:val="-1"/>
      <w:lang w:val="x-none" w:eastAsia="x-none"/>
    </w:rPr>
  </w:style>
  <w:style w:type="paragraph" w:customStyle="1" w:styleId="bulletlist">
    <w:name w:val="bullet list"/>
    <w:basedOn w:val="a6"/>
    <w:rsid w:val="00911B0B"/>
    <w:pPr>
      <w:numPr>
        <w:numId w:val="3"/>
      </w:numPr>
      <w:tabs>
        <w:tab w:val="clear" w:pos="648"/>
      </w:tabs>
    </w:pPr>
  </w:style>
  <w:style w:type="paragraph" w:customStyle="1" w:styleId="equation">
    <w:name w:val="equation"/>
    <w:basedOn w:val="a"/>
    <w:rsid w:val="00911B0B"/>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911B0B"/>
    <w:pPr>
      <w:numPr>
        <w:numId w:val="4"/>
      </w:numPr>
      <w:tabs>
        <w:tab w:val="left" w:pos="533"/>
      </w:tabs>
      <w:spacing w:before="80" w:after="200"/>
      <w:jc w:val="both"/>
    </w:pPr>
    <w:rPr>
      <w:rFonts w:eastAsia="SimSun"/>
      <w:noProof/>
      <w:sz w:val="16"/>
      <w:szCs w:val="16"/>
      <w:lang w:val="en-US" w:eastAsia="en-US"/>
    </w:rPr>
  </w:style>
  <w:style w:type="paragraph" w:customStyle="1" w:styleId="footnote">
    <w:name w:val="footnote"/>
    <w:rsid w:val="00911B0B"/>
    <w:pPr>
      <w:framePr w:hSpace="187" w:vSpace="187" w:wrap="notBeside" w:vAnchor="text" w:hAnchor="page" w:x="6121" w:y="577"/>
      <w:numPr>
        <w:numId w:val="5"/>
      </w:numPr>
      <w:spacing w:after="40"/>
    </w:pPr>
    <w:rPr>
      <w:rFonts w:eastAsia="SimSun"/>
      <w:sz w:val="16"/>
      <w:szCs w:val="16"/>
      <w:lang w:val="en-US" w:eastAsia="en-US"/>
    </w:rPr>
  </w:style>
  <w:style w:type="paragraph" w:customStyle="1" w:styleId="Keywords">
    <w:name w:val="Keywords"/>
    <w:basedOn w:val="Abstract"/>
    <w:qFormat/>
    <w:rsid w:val="00911B0B"/>
    <w:pPr>
      <w:spacing w:after="120"/>
      <w:ind w:firstLine="274"/>
    </w:pPr>
    <w:rPr>
      <w:i/>
    </w:rPr>
  </w:style>
  <w:style w:type="paragraph" w:customStyle="1" w:styleId="papersubtitle">
    <w:name w:val="paper subtitle"/>
    <w:rsid w:val="00911B0B"/>
    <w:pPr>
      <w:spacing w:after="120"/>
      <w:jc w:val="center"/>
    </w:pPr>
    <w:rPr>
      <w:rFonts w:eastAsia="MS Mincho"/>
      <w:noProof/>
      <w:sz w:val="28"/>
      <w:szCs w:val="28"/>
      <w:lang w:val="en-US" w:eastAsia="en-US"/>
    </w:rPr>
  </w:style>
  <w:style w:type="paragraph" w:customStyle="1" w:styleId="papertitle">
    <w:name w:val="paper title"/>
    <w:rsid w:val="00911B0B"/>
    <w:pPr>
      <w:spacing w:after="120"/>
      <w:jc w:val="center"/>
    </w:pPr>
    <w:rPr>
      <w:rFonts w:eastAsia="MS Mincho"/>
      <w:noProof/>
      <w:sz w:val="48"/>
      <w:szCs w:val="48"/>
      <w:lang w:val="en-US" w:eastAsia="en-US"/>
    </w:rPr>
  </w:style>
  <w:style w:type="paragraph" w:customStyle="1" w:styleId="references">
    <w:name w:val="references"/>
    <w:rsid w:val="00911B0B"/>
    <w:pPr>
      <w:numPr>
        <w:numId w:val="6"/>
      </w:numPr>
      <w:spacing w:after="50" w:line="180" w:lineRule="exact"/>
      <w:jc w:val="both"/>
    </w:pPr>
    <w:rPr>
      <w:rFonts w:eastAsia="MS Mincho"/>
      <w:noProof/>
      <w:sz w:val="16"/>
      <w:szCs w:val="16"/>
      <w:lang w:val="en-US" w:eastAsia="en-US"/>
    </w:rPr>
  </w:style>
  <w:style w:type="paragraph" w:customStyle="1" w:styleId="sponsors">
    <w:name w:val="sponsors"/>
    <w:rsid w:val="00911B0B"/>
    <w:pPr>
      <w:framePr w:wrap="auto" w:hAnchor="text" w:x="615" w:y="2239"/>
      <w:pBdr>
        <w:top w:val="single" w:sz="4" w:space="2" w:color="auto"/>
      </w:pBdr>
      <w:ind w:firstLine="288"/>
    </w:pPr>
    <w:rPr>
      <w:rFonts w:eastAsia="SimSun"/>
      <w:sz w:val="16"/>
      <w:szCs w:val="16"/>
      <w:lang w:val="en-US" w:eastAsia="en-US"/>
    </w:rPr>
  </w:style>
  <w:style w:type="paragraph" w:customStyle="1" w:styleId="tablecolhead">
    <w:name w:val="table col head"/>
    <w:basedOn w:val="a"/>
    <w:rsid w:val="00911B0B"/>
    <w:rPr>
      <w:b/>
      <w:bCs/>
      <w:sz w:val="16"/>
      <w:szCs w:val="16"/>
    </w:rPr>
  </w:style>
  <w:style w:type="paragraph" w:customStyle="1" w:styleId="tablecolsubhead">
    <w:name w:val="table col subhead"/>
    <w:basedOn w:val="tablecolhead"/>
    <w:rsid w:val="00911B0B"/>
    <w:rPr>
      <w:i/>
      <w:iCs/>
      <w:sz w:val="15"/>
      <w:szCs w:val="15"/>
    </w:rPr>
  </w:style>
  <w:style w:type="paragraph" w:customStyle="1" w:styleId="tablecopy">
    <w:name w:val="table copy"/>
    <w:rsid w:val="00911B0B"/>
    <w:pPr>
      <w:jc w:val="both"/>
    </w:pPr>
    <w:rPr>
      <w:rFonts w:eastAsia="SimSun"/>
      <w:noProof/>
      <w:sz w:val="16"/>
      <w:szCs w:val="16"/>
      <w:lang w:val="en-US" w:eastAsia="en-US"/>
    </w:rPr>
  </w:style>
  <w:style w:type="paragraph" w:customStyle="1" w:styleId="tablefootnote">
    <w:name w:val="table footnote"/>
    <w:rsid w:val="00911B0B"/>
    <w:pPr>
      <w:numPr>
        <w:numId w:val="7"/>
      </w:numPr>
      <w:spacing w:before="60" w:after="30"/>
      <w:jc w:val="right"/>
    </w:pPr>
    <w:rPr>
      <w:rFonts w:eastAsia="SimSun"/>
      <w:sz w:val="12"/>
      <w:szCs w:val="12"/>
      <w:lang w:val="en-US" w:eastAsia="en-US"/>
    </w:rPr>
  </w:style>
  <w:style w:type="paragraph" w:customStyle="1" w:styleId="tablehead">
    <w:name w:val="table head"/>
    <w:rsid w:val="00911B0B"/>
    <w:pPr>
      <w:numPr>
        <w:numId w:val="8"/>
      </w:numPr>
      <w:spacing w:before="240" w:after="120" w:line="216" w:lineRule="auto"/>
      <w:jc w:val="center"/>
    </w:pPr>
    <w:rPr>
      <w:rFonts w:eastAsia="SimSun"/>
      <w:smallCaps/>
      <w:noProof/>
      <w:sz w:val="16"/>
      <w:szCs w:val="16"/>
      <w:lang w:val="en-US" w:eastAsia="en-US"/>
    </w:rPr>
  </w:style>
  <w:style w:type="paragraph" w:styleId="a8">
    <w:name w:val="List Paragraph"/>
    <w:basedOn w:val="a"/>
    <w:uiPriority w:val="34"/>
    <w:qFormat/>
    <w:rsid w:val="00911B0B"/>
    <w:pPr>
      <w:spacing w:after="160" w:line="259" w:lineRule="auto"/>
      <w:ind w:left="720"/>
      <w:contextualSpacing/>
      <w:jc w:val="left"/>
    </w:pPr>
    <w:rPr>
      <w:rFonts w:ascii="Calibri" w:eastAsia="Calibri" w:hAnsi="Calibri"/>
      <w:sz w:val="22"/>
      <w:szCs w:val="22"/>
      <w:lang w:val="ru-RU"/>
    </w:rPr>
  </w:style>
  <w:style w:type="paragraph" w:styleId="a9">
    <w:name w:val="header"/>
    <w:basedOn w:val="a"/>
    <w:link w:val="aa"/>
    <w:rsid w:val="00911B0B"/>
    <w:pPr>
      <w:tabs>
        <w:tab w:val="center" w:pos="4680"/>
        <w:tab w:val="right" w:pos="9360"/>
      </w:tabs>
    </w:pPr>
  </w:style>
  <w:style w:type="character" w:customStyle="1" w:styleId="aa">
    <w:name w:val="Верхний колонтитул Знак"/>
    <w:basedOn w:val="a0"/>
    <w:link w:val="a9"/>
    <w:rsid w:val="00911B0B"/>
    <w:rPr>
      <w:rFonts w:eastAsia="SimSun"/>
      <w:lang w:val="en-US" w:eastAsia="en-US"/>
    </w:rPr>
  </w:style>
  <w:style w:type="character" w:customStyle="1" w:styleId="UnresolvedMention">
    <w:name w:val="Unresolved Mention"/>
    <w:uiPriority w:val="99"/>
    <w:semiHidden/>
    <w:unhideWhenUsed/>
    <w:rsid w:val="00911B0B"/>
    <w:rPr>
      <w:color w:val="605E5C"/>
      <w:shd w:val="clear" w:color="auto" w:fill="E1DFDD"/>
    </w:rPr>
  </w:style>
  <w:style w:type="paragraph" w:styleId="ab">
    <w:name w:val="footer"/>
    <w:basedOn w:val="a"/>
    <w:link w:val="ac"/>
    <w:uiPriority w:val="99"/>
    <w:rsid w:val="00911B0B"/>
    <w:pPr>
      <w:tabs>
        <w:tab w:val="center" w:pos="4680"/>
        <w:tab w:val="right" w:pos="9360"/>
      </w:tabs>
    </w:pPr>
  </w:style>
  <w:style w:type="character" w:customStyle="1" w:styleId="ac">
    <w:name w:val="Нижний колонтитул Знак"/>
    <w:basedOn w:val="a0"/>
    <w:link w:val="ab"/>
    <w:uiPriority w:val="99"/>
    <w:rsid w:val="00911B0B"/>
    <w:rPr>
      <w:rFonts w:eastAsia="SimSu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semiHidden="0" w:uiPriority="0" w:qFormat="1"/>
    <w:lsdException w:name="Body Text" w:uiPriority="0"/>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Table" w:qFormat="1"/>
    <w:lsdException w:name="No List" w:uiPriority="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B0B"/>
    <w:pPr>
      <w:jc w:val="center"/>
    </w:pPr>
    <w:rPr>
      <w:rFonts w:eastAsia="SimSun"/>
      <w:lang w:val="en-US" w:eastAsia="en-US"/>
    </w:rPr>
  </w:style>
  <w:style w:type="paragraph" w:styleId="1">
    <w:name w:val="heading 1"/>
    <w:basedOn w:val="a"/>
    <w:next w:val="a"/>
    <w:qFormat/>
    <w:rsid w:val="00911B0B"/>
    <w:pPr>
      <w:keepNext/>
      <w:keepLines/>
      <w:numPr>
        <w:numId w:val="12"/>
      </w:numPr>
      <w:tabs>
        <w:tab w:val="left" w:pos="216"/>
      </w:tabs>
      <w:spacing w:before="160" w:after="80"/>
      <w:outlineLvl w:val="0"/>
    </w:pPr>
    <w:rPr>
      <w:smallCaps/>
      <w:noProof/>
    </w:rPr>
  </w:style>
  <w:style w:type="paragraph" w:styleId="2">
    <w:name w:val="heading 2"/>
    <w:basedOn w:val="a"/>
    <w:next w:val="a"/>
    <w:qFormat/>
    <w:rsid w:val="00911B0B"/>
    <w:pPr>
      <w:keepNext/>
      <w:keepLines/>
      <w:numPr>
        <w:ilvl w:val="1"/>
        <w:numId w:val="12"/>
      </w:numPr>
      <w:spacing w:before="120" w:after="60"/>
      <w:jc w:val="left"/>
      <w:outlineLvl w:val="1"/>
    </w:pPr>
    <w:rPr>
      <w:i/>
      <w:iCs/>
      <w:noProof/>
    </w:rPr>
  </w:style>
  <w:style w:type="paragraph" w:styleId="3">
    <w:name w:val="heading 3"/>
    <w:basedOn w:val="a"/>
    <w:next w:val="a"/>
    <w:qFormat/>
    <w:rsid w:val="00911B0B"/>
    <w:pPr>
      <w:numPr>
        <w:ilvl w:val="2"/>
        <w:numId w:val="12"/>
      </w:numPr>
      <w:spacing w:line="240" w:lineRule="exact"/>
      <w:jc w:val="both"/>
      <w:outlineLvl w:val="2"/>
    </w:pPr>
    <w:rPr>
      <w:i/>
      <w:iCs/>
      <w:noProof/>
    </w:rPr>
  </w:style>
  <w:style w:type="paragraph" w:styleId="4">
    <w:name w:val="heading 4"/>
    <w:basedOn w:val="a"/>
    <w:next w:val="a"/>
    <w:qFormat/>
    <w:rsid w:val="00911B0B"/>
    <w:pPr>
      <w:numPr>
        <w:ilvl w:val="3"/>
        <w:numId w:val="12"/>
      </w:numPr>
      <w:tabs>
        <w:tab w:val="clear" w:pos="630"/>
        <w:tab w:val="left" w:pos="720"/>
      </w:tabs>
      <w:spacing w:before="40" w:after="40"/>
      <w:jc w:val="both"/>
      <w:outlineLvl w:val="3"/>
    </w:pPr>
    <w:rPr>
      <w:i/>
      <w:iCs/>
      <w:noProof/>
    </w:rPr>
  </w:style>
  <w:style w:type="paragraph" w:styleId="5">
    <w:name w:val="heading 5"/>
    <w:basedOn w:val="a"/>
    <w:next w:val="a"/>
    <w:qFormat/>
    <w:rsid w:val="00911B0B"/>
    <w:pPr>
      <w:tabs>
        <w:tab w:val="left" w:pos="360"/>
      </w:tabs>
      <w:spacing w:before="160" w:after="80"/>
      <w:outlineLvl w:val="4"/>
    </w:pPr>
    <w:rPr>
      <w:smallCaps/>
      <w:noProof/>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11B0B"/>
    <w:rPr>
      <w:color w:val="0563C1"/>
      <w:u w:val="single"/>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Title"/>
    <w:basedOn w:val="a"/>
    <w:next w:val="a"/>
    <w:uiPriority w:val="10"/>
    <w:qFormat/>
    <w:pPr>
      <w:keepNext/>
      <w:keepLines/>
      <w:spacing w:before="480" w:after="120"/>
    </w:pPr>
    <w:rPr>
      <w:b/>
      <w:bCs/>
      <w:sz w:val="72"/>
      <w:szCs w:val="72"/>
    </w:rPr>
  </w:style>
  <w:style w:type="table" w:customStyle="1" w:styleId="TableNormal">
    <w:name w:val="TableNormal"/>
    <w:qFormat/>
    <w:tblPr>
      <w:tblCellMar>
        <w:top w:w="100" w:type="dxa"/>
        <w:left w:w="100" w:type="dxa"/>
        <w:bottom w:w="100" w:type="dxa"/>
        <w:right w:w="100" w:type="dxa"/>
      </w:tblCellMar>
    </w:tblPr>
  </w:style>
  <w:style w:type="table" w:customStyle="1" w:styleId="Style12">
    <w:name w:val="_Style 12"/>
    <w:basedOn w:val="TableNormal"/>
    <w:qFormat/>
    <w:tblPr>
      <w:tblCellMar>
        <w:top w:w="0" w:type="dxa"/>
        <w:left w:w="108" w:type="dxa"/>
        <w:bottom w:w="0" w:type="dxa"/>
        <w:right w:w="108" w:type="dxa"/>
      </w:tblCellMar>
    </w:tblPr>
  </w:style>
  <w:style w:type="character" w:customStyle="1" w:styleId="10">
    <w:name w:val="Неразрешенное упоминание1"/>
    <w:basedOn w:val="a0"/>
    <w:uiPriority w:val="99"/>
    <w:semiHidden/>
    <w:unhideWhenUsed/>
    <w:qFormat/>
    <w:rPr>
      <w:color w:val="605E5C"/>
      <w:shd w:val="clear" w:color="auto" w:fill="E1DFDD"/>
    </w:rPr>
  </w:style>
  <w:style w:type="paragraph" w:customStyle="1" w:styleId="Abstract">
    <w:name w:val="Abstract"/>
    <w:rsid w:val="00911B0B"/>
    <w:pPr>
      <w:spacing w:after="200"/>
      <w:ind w:firstLine="272"/>
      <w:jc w:val="both"/>
    </w:pPr>
    <w:rPr>
      <w:rFonts w:eastAsia="SimSun"/>
      <w:b/>
      <w:bCs/>
      <w:sz w:val="18"/>
      <w:szCs w:val="18"/>
      <w:lang w:val="en-US" w:eastAsia="en-US"/>
    </w:rPr>
  </w:style>
  <w:style w:type="paragraph" w:customStyle="1" w:styleId="Affiliation">
    <w:name w:val="Affiliation"/>
    <w:uiPriority w:val="99"/>
    <w:rsid w:val="00911B0B"/>
    <w:pPr>
      <w:jc w:val="center"/>
    </w:pPr>
    <w:rPr>
      <w:rFonts w:eastAsia="SimSun"/>
      <w:lang w:val="en-US" w:eastAsia="en-US"/>
    </w:rPr>
  </w:style>
  <w:style w:type="paragraph" w:customStyle="1" w:styleId="Author">
    <w:name w:val="Author"/>
    <w:rsid w:val="00911B0B"/>
    <w:pPr>
      <w:spacing w:before="360" w:after="40"/>
      <w:jc w:val="center"/>
    </w:pPr>
    <w:rPr>
      <w:rFonts w:eastAsia="SimSun"/>
      <w:noProof/>
      <w:sz w:val="22"/>
      <w:szCs w:val="22"/>
      <w:lang w:val="en-US" w:eastAsia="en-US"/>
    </w:rPr>
  </w:style>
  <w:style w:type="paragraph" w:styleId="a6">
    <w:name w:val="Body Text"/>
    <w:basedOn w:val="a"/>
    <w:link w:val="a7"/>
    <w:rsid w:val="00911B0B"/>
    <w:pPr>
      <w:tabs>
        <w:tab w:val="left" w:pos="288"/>
      </w:tabs>
      <w:spacing w:after="120" w:line="228" w:lineRule="auto"/>
      <w:ind w:firstLine="288"/>
      <w:jc w:val="both"/>
    </w:pPr>
    <w:rPr>
      <w:spacing w:val="-1"/>
      <w:lang w:val="x-none" w:eastAsia="x-none"/>
    </w:rPr>
  </w:style>
  <w:style w:type="character" w:customStyle="1" w:styleId="a7">
    <w:name w:val="Основной текст Знак"/>
    <w:link w:val="a6"/>
    <w:rsid w:val="00911B0B"/>
    <w:rPr>
      <w:rFonts w:eastAsia="SimSun"/>
      <w:spacing w:val="-1"/>
      <w:lang w:val="x-none" w:eastAsia="x-none"/>
    </w:rPr>
  </w:style>
  <w:style w:type="paragraph" w:customStyle="1" w:styleId="bulletlist">
    <w:name w:val="bullet list"/>
    <w:basedOn w:val="a6"/>
    <w:rsid w:val="00911B0B"/>
    <w:pPr>
      <w:numPr>
        <w:numId w:val="3"/>
      </w:numPr>
      <w:tabs>
        <w:tab w:val="clear" w:pos="648"/>
      </w:tabs>
    </w:pPr>
  </w:style>
  <w:style w:type="paragraph" w:customStyle="1" w:styleId="equation">
    <w:name w:val="equation"/>
    <w:basedOn w:val="a"/>
    <w:rsid w:val="00911B0B"/>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911B0B"/>
    <w:pPr>
      <w:numPr>
        <w:numId w:val="4"/>
      </w:numPr>
      <w:tabs>
        <w:tab w:val="left" w:pos="533"/>
      </w:tabs>
      <w:spacing w:before="80" w:after="200"/>
      <w:jc w:val="both"/>
    </w:pPr>
    <w:rPr>
      <w:rFonts w:eastAsia="SimSun"/>
      <w:noProof/>
      <w:sz w:val="16"/>
      <w:szCs w:val="16"/>
      <w:lang w:val="en-US" w:eastAsia="en-US"/>
    </w:rPr>
  </w:style>
  <w:style w:type="paragraph" w:customStyle="1" w:styleId="footnote">
    <w:name w:val="footnote"/>
    <w:rsid w:val="00911B0B"/>
    <w:pPr>
      <w:framePr w:hSpace="187" w:vSpace="187" w:wrap="notBeside" w:vAnchor="text" w:hAnchor="page" w:x="6121" w:y="577"/>
      <w:numPr>
        <w:numId w:val="5"/>
      </w:numPr>
      <w:spacing w:after="40"/>
    </w:pPr>
    <w:rPr>
      <w:rFonts w:eastAsia="SimSun"/>
      <w:sz w:val="16"/>
      <w:szCs w:val="16"/>
      <w:lang w:val="en-US" w:eastAsia="en-US"/>
    </w:rPr>
  </w:style>
  <w:style w:type="paragraph" w:customStyle="1" w:styleId="Keywords">
    <w:name w:val="Keywords"/>
    <w:basedOn w:val="Abstract"/>
    <w:qFormat/>
    <w:rsid w:val="00911B0B"/>
    <w:pPr>
      <w:spacing w:after="120"/>
      <w:ind w:firstLine="274"/>
    </w:pPr>
    <w:rPr>
      <w:i/>
    </w:rPr>
  </w:style>
  <w:style w:type="paragraph" w:customStyle="1" w:styleId="papersubtitle">
    <w:name w:val="paper subtitle"/>
    <w:rsid w:val="00911B0B"/>
    <w:pPr>
      <w:spacing w:after="120"/>
      <w:jc w:val="center"/>
    </w:pPr>
    <w:rPr>
      <w:rFonts w:eastAsia="MS Mincho"/>
      <w:noProof/>
      <w:sz w:val="28"/>
      <w:szCs w:val="28"/>
      <w:lang w:val="en-US" w:eastAsia="en-US"/>
    </w:rPr>
  </w:style>
  <w:style w:type="paragraph" w:customStyle="1" w:styleId="papertitle">
    <w:name w:val="paper title"/>
    <w:rsid w:val="00911B0B"/>
    <w:pPr>
      <w:spacing w:after="120"/>
      <w:jc w:val="center"/>
    </w:pPr>
    <w:rPr>
      <w:rFonts w:eastAsia="MS Mincho"/>
      <w:noProof/>
      <w:sz w:val="48"/>
      <w:szCs w:val="48"/>
      <w:lang w:val="en-US" w:eastAsia="en-US"/>
    </w:rPr>
  </w:style>
  <w:style w:type="paragraph" w:customStyle="1" w:styleId="references">
    <w:name w:val="references"/>
    <w:rsid w:val="00911B0B"/>
    <w:pPr>
      <w:numPr>
        <w:numId w:val="6"/>
      </w:numPr>
      <w:spacing w:after="50" w:line="180" w:lineRule="exact"/>
      <w:jc w:val="both"/>
    </w:pPr>
    <w:rPr>
      <w:rFonts w:eastAsia="MS Mincho"/>
      <w:noProof/>
      <w:sz w:val="16"/>
      <w:szCs w:val="16"/>
      <w:lang w:val="en-US" w:eastAsia="en-US"/>
    </w:rPr>
  </w:style>
  <w:style w:type="paragraph" w:customStyle="1" w:styleId="sponsors">
    <w:name w:val="sponsors"/>
    <w:rsid w:val="00911B0B"/>
    <w:pPr>
      <w:framePr w:wrap="auto" w:hAnchor="text" w:x="615" w:y="2239"/>
      <w:pBdr>
        <w:top w:val="single" w:sz="4" w:space="2" w:color="auto"/>
      </w:pBdr>
      <w:ind w:firstLine="288"/>
    </w:pPr>
    <w:rPr>
      <w:rFonts w:eastAsia="SimSun"/>
      <w:sz w:val="16"/>
      <w:szCs w:val="16"/>
      <w:lang w:val="en-US" w:eastAsia="en-US"/>
    </w:rPr>
  </w:style>
  <w:style w:type="paragraph" w:customStyle="1" w:styleId="tablecolhead">
    <w:name w:val="table col head"/>
    <w:basedOn w:val="a"/>
    <w:rsid w:val="00911B0B"/>
    <w:rPr>
      <w:b/>
      <w:bCs/>
      <w:sz w:val="16"/>
      <w:szCs w:val="16"/>
    </w:rPr>
  </w:style>
  <w:style w:type="paragraph" w:customStyle="1" w:styleId="tablecolsubhead">
    <w:name w:val="table col subhead"/>
    <w:basedOn w:val="tablecolhead"/>
    <w:rsid w:val="00911B0B"/>
    <w:rPr>
      <w:i/>
      <w:iCs/>
      <w:sz w:val="15"/>
      <w:szCs w:val="15"/>
    </w:rPr>
  </w:style>
  <w:style w:type="paragraph" w:customStyle="1" w:styleId="tablecopy">
    <w:name w:val="table copy"/>
    <w:rsid w:val="00911B0B"/>
    <w:pPr>
      <w:jc w:val="both"/>
    </w:pPr>
    <w:rPr>
      <w:rFonts w:eastAsia="SimSun"/>
      <w:noProof/>
      <w:sz w:val="16"/>
      <w:szCs w:val="16"/>
      <w:lang w:val="en-US" w:eastAsia="en-US"/>
    </w:rPr>
  </w:style>
  <w:style w:type="paragraph" w:customStyle="1" w:styleId="tablefootnote">
    <w:name w:val="table footnote"/>
    <w:rsid w:val="00911B0B"/>
    <w:pPr>
      <w:numPr>
        <w:numId w:val="7"/>
      </w:numPr>
      <w:spacing w:before="60" w:after="30"/>
      <w:jc w:val="right"/>
    </w:pPr>
    <w:rPr>
      <w:rFonts w:eastAsia="SimSun"/>
      <w:sz w:val="12"/>
      <w:szCs w:val="12"/>
      <w:lang w:val="en-US" w:eastAsia="en-US"/>
    </w:rPr>
  </w:style>
  <w:style w:type="paragraph" w:customStyle="1" w:styleId="tablehead">
    <w:name w:val="table head"/>
    <w:rsid w:val="00911B0B"/>
    <w:pPr>
      <w:numPr>
        <w:numId w:val="8"/>
      </w:numPr>
      <w:spacing w:before="240" w:after="120" w:line="216" w:lineRule="auto"/>
      <w:jc w:val="center"/>
    </w:pPr>
    <w:rPr>
      <w:rFonts w:eastAsia="SimSun"/>
      <w:smallCaps/>
      <w:noProof/>
      <w:sz w:val="16"/>
      <w:szCs w:val="16"/>
      <w:lang w:val="en-US" w:eastAsia="en-US"/>
    </w:rPr>
  </w:style>
  <w:style w:type="paragraph" w:styleId="a8">
    <w:name w:val="List Paragraph"/>
    <w:basedOn w:val="a"/>
    <w:uiPriority w:val="34"/>
    <w:qFormat/>
    <w:rsid w:val="00911B0B"/>
    <w:pPr>
      <w:spacing w:after="160" w:line="259" w:lineRule="auto"/>
      <w:ind w:left="720"/>
      <w:contextualSpacing/>
      <w:jc w:val="left"/>
    </w:pPr>
    <w:rPr>
      <w:rFonts w:ascii="Calibri" w:eastAsia="Calibri" w:hAnsi="Calibri"/>
      <w:sz w:val="22"/>
      <w:szCs w:val="22"/>
      <w:lang w:val="ru-RU"/>
    </w:rPr>
  </w:style>
  <w:style w:type="paragraph" w:styleId="a9">
    <w:name w:val="header"/>
    <w:basedOn w:val="a"/>
    <w:link w:val="aa"/>
    <w:rsid w:val="00911B0B"/>
    <w:pPr>
      <w:tabs>
        <w:tab w:val="center" w:pos="4680"/>
        <w:tab w:val="right" w:pos="9360"/>
      </w:tabs>
    </w:pPr>
  </w:style>
  <w:style w:type="character" w:customStyle="1" w:styleId="aa">
    <w:name w:val="Верхний колонтитул Знак"/>
    <w:basedOn w:val="a0"/>
    <w:link w:val="a9"/>
    <w:rsid w:val="00911B0B"/>
    <w:rPr>
      <w:rFonts w:eastAsia="SimSun"/>
      <w:lang w:val="en-US" w:eastAsia="en-US"/>
    </w:rPr>
  </w:style>
  <w:style w:type="character" w:customStyle="1" w:styleId="UnresolvedMention">
    <w:name w:val="Unresolved Mention"/>
    <w:uiPriority w:val="99"/>
    <w:semiHidden/>
    <w:unhideWhenUsed/>
    <w:rsid w:val="00911B0B"/>
    <w:rPr>
      <w:color w:val="605E5C"/>
      <w:shd w:val="clear" w:color="auto" w:fill="E1DFDD"/>
    </w:rPr>
  </w:style>
  <w:style w:type="paragraph" w:styleId="ab">
    <w:name w:val="footer"/>
    <w:basedOn w:val="a"/>
    <w:link w:val="ac"/>
    <w:uiPriority w:val="99"/>
    <w:rsid w:val="00911B0B"/>
    <w:pPr>
      <w:tabs>
        <w:tab w:val="center" w:pos="4680"/>
        <w:tab w:val="right" w:pos="9360"/>
      </w:tabs>
    </w:pPr>
  </w:style>
  <w:style w:type="character" w:customStyle="1" w:styleId="ac">
    <w:name w:val="Нижний колонтитул Знак"/>
    <w:basedOn w:val="a0"/>
    <w:link w:val="ab"/>
    <w:uiPriority w:val="99"/>
    <w:rsid w:val="00911B0B"/>
    <w:rPr>
      <w:rFonts w:eastAsia="SimSu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orcid.org/0000-0002-6030-312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C7D9A-6706-42E9-B4A9-D6C9AE296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4661</Words>
  <Characters>26569</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hanoo</dc:creator>
  <cp:lastModifiedBy>user</cp:lastModifiedBy>
  <cp:revision>3</cp:revision>
  <dcterms:created xsi:type="dcterms:W3CDTF">2026-05-08T14:44:00Z</dcterms:created>
  <dcterms:modified xsi:type="dcterms:W3CDTF">2026-05-18T08:12:00Z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eyJoZGlkIjoiNGQzMTc0NTk2ZTJlMjk1NzlhNjViMTFmMDJhN2RiM2YiLCJ1c2VySWQiOiI0Mjc4MzUxODA4ODMxIn0=</vt:lpwstr>
  </property>
  <property fmtid="{D5CDD505-2E9C-101B-9397-08002B2CF9AE}" pid="3" name="KSOProductBuildVer">
    <vt:lpwstr>1033-12.1.0.25180</vt:lpwstr>
  </property>
  <property fmtid="{D5CDD505-2E9C-101B-9397-08002B2CF9AE}" pid="4" name="ICV">
    <vt:lpwstr>E95C40940CE2444EBDCA7FF3D8E70E45_13</vt:lpwstr>
  </property>
</Properties>
</file>