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B7A8" w14:textId="77777777" w:rsidR="000B17BB" w:rsidRPr="000B17BB" w:rsidRDefault="0002077E" w:rsidP="000B17BB">
      <w:pPr>
        <w:pStyle w:val="a7"/>
      </w:pPr>
      <w:r w:rsidRPr="00B22EA6">
        <w:t>Идентификация</w:t>
      </w:r>
      <w:r w:rsidRPr="0002077E">
        <w:t xml:space="preserve"> температуры в рабочем пространстве печи по </w:t>
      </w:r>
      <w:r w:rsidR="00001348">
        <w:t>результатам измерений температуры</w:t>
      </w:r>
      <w:r w:rsidRPr="0002077E">
        <w:t xml:space="preserve"> на внешней стенке печи при газовой цементации</w:t>
      </w:r>
    </w:p>
    <w:p w14:paraId="3F2F7BBA" w14:textId="77777777" w:rsidR="00D80951" w:rsidRPr="00D80951" w:rsidRDefault="00D80951" w:rsidP="00D80951">
      <w:pPr>
        <w:sectPr w:rsidR="00D80951" w:rsidRPr="00D80951" w:rsidSect="0047652D">
          <w:pgSz w:w="11906" w:h="16838" w:code="9"/>
          <w:pgMar w:top="907" w:right="907" w:bottom="1440" w:left="907" w:header="709" w:footer="709" w:gutter="0"/>
          <w:cols w:space="708"/>
          <w:docGrid w:linePitch="360"/>
        </w:sectPr>
      </w:pPr>
    </w:p>
    <w:p w14:paraId="1BAA644A" w14:textId="77777777" w:rsidR="00D80951" w:rsidRPr="00B22EA6" w:rsidRDefault="0002077E" w:rsidP="00B22EA6">
      <w:pPr>
        <w:pStyle w:val="aa"/>
      </w:pPr>
      <w:r>
        <w:t>Е. А. Медведева</w:t>
      </w:r>
    </w:p>
    <w:p w14:paraId="72D63CED" w14:textId="77777777" w:rsidR="0013123C" w:rsidRPr="00D80951" w:rsidRDefault="0002077E" w:rsidP="00D80951">
      <w:pPr>
        <w:pStyle w:val="ab"/>
      </w:pPr>
      <w:r w:rsidRPr="0002077E">
        <w:t>Санкт-Петербургский горный университет императрицы Екатерины II</w:t>
      </w:r>
    </w:p>
    <w:p w14:paraId="1FEC4C55" w14:textId="77777777" w:rsidR="009F446D" w:rsidRDefault="0002077E" w:rsidP="00B22EA6">
      <w:pPr>
        <w:pStyle w:val="ac"/>
        <w:rPr>
          <w:lang w:val="ru-RU"/>
        </w:rPr>
      </w:pPr>
      <w:r w:rsidRPr="0002077E">
        <w:rPr>
          <w:lang w:val="ru-RU"/>
        </w:rPr>
        <w:t>milon_2003@mail.ru</w:t>
      </w:r>
    </w:p>
    <w:p w14:paraId="473912A6" w14:textId="77777777" w:rsidR="0002077E" w:rsidRPr="009F446D" w:rsidRDefault="00B22EA6" w:rsidP="00B22EA6">
      <w:pPr>
        <w:pStyle w:val="aa"/>
        <w:spacing w:before="360"/>
      </w:pPr>
      <w:r>
        <w:br w:type="column"/>
      </w:r>
      <w:r w:rsidR="0002077E">
        <w:t>В. В. Цаплева</w:t>
      </w:r>
    </w:p>
    <w:p w14:paraId="738D45DD" w14:textId="77777777" w:rsidR="0002077E" w:rsidRPr="00D80951" w:rsidRDefault="0002077E" w:rsidP="0002077E">
      <w:pPr>
        <w:pStyle w:val="ab"/>
      </w:pPr>
      <w:r w:rsidRPr="0002077E">
        <w:t>Северо-Кавказский федеральный университет</w:t>
      </w:r>
    </w:p>
    <w:p w14:paraId="0DBE2E24" w14:textId="77777777" w:rsidR="0002077E" w:rsidRDefault="0002077E" w:rsidP="00B22EA6">
      <w:pPr>
        <w:pStyle w:val="ac"/>
        <w:rPr>
          <w:lang w:val="ru-RU"/>
        </w:rPr>
      </w:pPr>
      <w:r w:rsidRPr="0002077E">
        <w:rPr>
          <w:lang w:val="ru-RU"/>
        </w:rPr>
        <w:t>vtcapleva@ncfu.ru</w:t>
      </w:r>
    </w:p>
    <w:p w14:paraId="53FCE27C" w14:textId="77777777" w:rsidR="00D80951" w:rsidRPr="009F446D" w:rsidRDefault="009F446D" w:rsidP="009F446D">
      <w:pPr>
        <w:pStyle w:val="aa"/>
        <w:spacing w:before="360"/>
      </w:pPr>
      <w:r>
        <w:br w:type="column"/>
      </w:r>
      <w:r w:rsidR="0002077E">
        <w:t>П. М. Михеева</w:t>
      </w:r>
    </w:p>
    <w:p w14:paraId="27898CDC" w14:textId="77777777" w:rsidR="00D80951" w:rsidRDefault="0002077E" w:rsidP="00D80951">
      <w:pPr>
        <w:pStyle w:val="ab"/>
      </w:pPr>
      <w:r w:rsidRPr="0002077E">
        <w:t>Санкт-Петербургский горный университет императрицы Екатерины II</w:t>
      </w:r>
    </w:p>
    <w:p w14:paraId="62ED9748" w14:textId="77777777" w:rsidR="00D80951" w:rsidRPr="008928BF" w:rsidRDefault="0002077E" w:rsidP="00B22EA6">
      <w:pPr>
        <w:pStyle w:val="ac"/>
        <w:rPr>
          <w:lang w:val="ru-RU"/>
        </w:rPr>
      </w:pPr>
      <w:r w:rsidRPr="00B22EA6">
        <w:t>appolinariya</w:t>
      </w:r>
      <w:r w:rsidRPr="0002077E">
        <w:rPr>
          <w:lang w:val="ru-RU"/>
        </w:rPr>
        <w:t>.miheeva@gmail.com</w:t>
      </w:r>
    </w:p>
    <w:p w14:paraId="4FD18A4F" w14:textId="77777777" w:rsidR="0002077E" w:rsidRPr="00D80951" w:rsidRDefault="0002077E" w:rsidP="00D80951">
      <w:pPr>
        <w:pStyle w:val="ab"/>
        <w:sectPr w:rsidR="0002077E" w:rsidRPr="00D80951" w:rsidSect="00B22EA6">
          <w:type w:val="continuous"/>
          <w:pgSz w:w="11906" w:h="16838" w:code="9"/>
          <w:pgMar w:top="907" w:right="907" w:bottom="1440" w:left="907" w:header="709" w:footer="709" w:gutter="0"/>
          <w:cols w:num="3" w:space="709"/>
          <w:docGrid w:linePitch="360"/>
        </w:sectPr>
      </w:pPr>
    </w:p>
    <w:p w14:paraId="34B3DAC8" w14:textId="77777777" w:rsidR="00B22EA6" w:rsidRPr="009F446D" w:rsidRDefault="00B22EA6" w:rsidP="00B22EA6">
      <w:pPr>
        <w:pStyle w:val="aa"/>
      </w:pPr>
      <w:r>
        <w:t>В. А. Клешня</w:t>
      </w:r>
    </w:p>
    <w:p w14:paraId="72DCFB93" w14:textId="77777777" w:rsidR="00B22EA6" w:rsidRPr="00D80951" w:rsidRDefault="00B22EA6" w:rsidP="00B22EA6">
      <w:pPr>
        <w:pStyle w:val="ab"/>
      </w:pPr>
      <w:r w:rsidRPr="0002077E">
        <w:t>СПбГЭТУ «ЛЭТИ»</w:t>
      </w:r>
    </w:p>
    <w:p w14:paraId="22AC3D33" w14:textId="77777777" w:rsidR="00B22EA6" w:rsidRDefault="00B22EA6" w:rsidP="00B22EA6">
      <w:pPr>
        <w:pStyle w:val="ac"/>
        <w:spacing w:after="180"/>
        <w:rPr>
          <w:lang w:val="ru-RU"/>
        </w:rPr>
      </w:pPr>
      <w:r w:rsidRPr="00B22EA6">
        <w:t>lera</w:t>
      </w:r>
      <w:r w:rsidRPr="0002077E">
        <w:rPr>
          <w:lang w:val="ru-RU"/>
        </w:rPr>
        <w:t>.kleshnia2003@gmail.com</w:t>
      </w:r>
    </w:p>
    <w:p w14:paraId="44B49EAD" w14:textId="77777777" w:rsidR="00D80951" w:rsidRPr="0013123C" w:rsidRDefault="00B22EA6" w:rsidP="009F446D">
      <w:pPr>
        <w:jc w:val="center"/>
      </w:pPr>
      <w:r>
        <w:br w:type="column"/>
      </w:r>
    </w:p>
    <w:p w14:paraId="603821D2" w14:textId="77777777" w:rsidR="0013123C" w:rsidRDefault="0013123C" w:rsidP="009F446D">
      <w:pPr>
        <w:jc w:val="center"/>
        <w:sectPr w:rsidR="0013123C" w:rsidSect="00B22EA6">
          <w:type w:val="continuous"/>
          <w:pgSz w:w="11906" w:h="16838" w:code="9"/>
          <w:pgMar w:top="907" w:right="907" w:bottom="1440" w:left="907" w:header="709" w:footer="709" w:gutter="0"/>
          <w:cols w:num="3" w:space="709"/>
          <w:docGrid w:linePitch="360"/>
        </w:sectPr>
      </w:pPr>
    </w:p>
    <w:p w14:paraId="6476605C" w14:textId="77777777" w:rsidR="0013123C" w:rsidRPr="00C778AC" w:rsidRDefault="0013123C" w:rsidP="00B22EA6">
      <w:pPr>
        <w:pStyle w:val="ad"/>
        <w:rPr>
          <w:rFonts w:eastAsia="MS Mincho"/>
        </w:rPr>
      </w:pPr>
      <w:r w:rsidRPr="00AE6C42">
        <w:rPr>
          <w:i/>
        </w:rPr>
        <w:t>Аннотация</w:t>
      </w:r>
      <w:r w:rsidRPr="00791CA2">
        <w:rPr>
          <w:i/>
        </w:rPr>
        <w:t xml:space="preserve">. </w:t>
      </w:r>
      <w:r w:rsidR="0002077E" w:rsidRPr="0002077E">
        <w:rPr>
          <w:rFonts w:eastAsia="MS Mincho"/>
        </w:rPr>
        <w:t>В данной работе рассматривается способ определения температуры поверхности деталей в рабочем пространстве печи при газовой цементации стали. Предлагается на основе математической модели распределения тепла в печи и ее стенках выявить функциональную зависимость температуры поверхности подвергаемых цементации деталей от температуры на внешней стенке печи. Актуальность обусловлена необходимостью измерения текущей температуры поверхности деталей для реализации замкнутой системы управления температурным полем и невозможностью установить датчики температуры в пространстве печи.</w:t>
      </w:r>
      <w:r w:rsidRPr="00C778AC">
        <w:rPr>
          <w:rFonts w:eastAsia="MS Mincho"/>
        </w:rPr>
        <w:t xml:space="preserve"> </w:t>
      </w:r>
    </w:p>
    <w:p w14:paraId="2C5B98EB" w14:textId="77777777" w:rsidR="0013123C" w:rsidRDefault="0013123C" w:rsidP="0013123C">
      <w:pPr>
        <w:pStyle w:val="ae"/>
      </w:pPr>
      <w:r w:rsidRPr="0013123C">
        <w:t xml:space="preserve">Ключевые слова: </w:t>
      </w:r>
      <w:r w:rsidR="0002077E">
        <w:rPr>
          <w:rFonts w:eastAsia="MS Mincho"/>
        </w:rPr>
        <w:t>температурное поле; цементация стали;</w:t>
      </w:r>
      <w:r w:rsidR="0002077E" w:rsidRPr="0002077E">
        <w:rPr>
          <w:rFonts w:eastAsia="MS Mincho"/>
        </w:rPr>
        <w:t xml:space="preserve"> датчики температуры</w:t>
      </w:r>
      <w:r w:rsidR="0002077E">
        <w:rPr>
          <w:rFonts w:eastAsia="MS Mincho"/>
        </w:rPr>
        <w:t>;</w:t>
      </w:r>
      <w:r w:rsidR="0002077E" w:rsidRPr="0002077E">
        <w:rPr>
          <w:rFonts w:eastAsia="MS Mincho"/>
        </w:rPr>
        <w:t xml:space="preserve"> математическая модель</w:t>
      </w:r>
    </w:p>
    <w:p w14:paraId="51062DA3" w14:textId="77777777" w:rsidR="0013123C" w:rsidRDefault="0002077E" w:rsidP="0013123C">
      <w:pPr>
        <w:pStyle w:val="1"/>
      </w:pPr>
      <w:r>
        <w:t>Введение</w:t>
      </w:r>
    </w:p>
    <w:p w14:paraId="75119DE1" w14:textId="77777777" w:rsidR="0002077E" w:rsidRDefault="0002077E" w:rsidP="00B22EA6">
      <w:pPr>
        <w:pStyle w:val="a3"/>
        <w:spacing w:line="223" w:lineRule="auto"/>
      </w:pPr>
      <w:r>
        <w:t>Технология цементации стали применяется для тяжело нагруженных деталей машин с целью повышения поверхностной твердости, износостойкости и усталостной прочности при сохранении высокой вязкости сердцевины. Газовая цементация – один из наиболее распространенных процессов химико-термической обработки деталей, применяется для массовой обработки деталей в шахтных и камерных печах. В ее основе лежит диффузия углерода к поверхности деталей при температуре 850</w:t>
      </w:r>
      <w:r w:rsidR="00B22EA6">
        <w:t>–</w:t>
      </w:r>
      <w:r>
        <w:t>950°С. [1]</w:t>
      </w:r>
    </w:p>
    <w:p w14:paraId="3FE2AE82" w14:textId="77777777" w:rsidR="009F446D" w:rsidRDefault="0002077E" w:rsidP="00B22EA6">
      <w:pPr>
        <w:pStyle w:val="a3"/>
        <w:spacing w:line="223" w:lineRule="auto"/>
      </w:pPr>
      <w:r>
        <w:t>Обработка должна осуществляться при заданной температуре, определенной составом стали и толщиной упрочненного слоя, поэтому необходимо поддерживать заданную температуру на поверхности деталей.</w:t>
      </w:r>
      <w:r w:rsidR="009F446D">
        <w:t xml:space="preserve"> </w:t>
      </w:r>
    </w:p>
    <w:p w14:paraId="764D8F1C" w14:textId="77777777" w:rsidR="003915FB" w:rsidRDefault="0002077E" w:rsidP="003915FB">
      <w:pPr>
        <w:pStyle w:val="1"/>
        <w:tabs>
          <w:tab w:val="clear" w:pos="425"/>
          <w:tab w:val="left" w:pos="216"/>
          <w:tab w:val="num" w:pos="786"/>
        </w:tabs>
        <w:ind w:firstLine="0"/>
      </w:pPr>
      <w:r>
        <w:t>Постановка задачи и методы</w:t>
      </w:r>
    </w:p>
    <w:p w14:paraId="187815DE" w14:textId="77777777" w:rsidR="0002077E" w:rsidRDefault="0002077E" w:rsidP="00B22EA6">
      <w:pPr>
        <w:pStyle w:val="a3"/>
        <w:spacing w:line="223" w:lineRule="auto"/>
      </w:pPr>
      <w:r>
        <w:t xml:space="preserve">Одна из основных проблем технологического процесса газовой цементации стали заключается в неоднородности температурного поля печи, что вызвано различной толщиной футеровки и нарушением герметичности шахтной печи в процессе эксплуатации [2,3]. Внешние возмущения негативно влияют на качество процесса [4], приводят к несоответствию температурных условий процесса предъявляемым </w:t>
      </w:r>
      <w:r>
        <w:t>технологическим требованиям и, как следствие, к браку готовой продукции и энергетическим потерям [5].</w:t>
      </w:r>
    </w:p>
    <w:p w14:paraId="51EBA051" w14:textId="77777777" w:rsidR="0002077E" w:rsidRDefault="0002077E" w:rsidP="00B22EA6">
      <w:pPr>
        <w:pStyle w:val="a3"/>
        <w:spacing w:line="223" w:lineRule="auto"/>
      </w:pPr>
      <w:r>
        <w:t xml:space="preserve">Цель исследований – поддержание заданной температуры в пространственно-распределенных объектах, что достигается за счет разработки замкнутой системы управления с распределенным высокоточным регулятором. Для реализации такой системы необходимо получать данные о температуре поверхности деталей с датчиков в реальном времени. </w:t>
      </w:r>
    </w:p>
    <w:p w14:paraId="577225E1" w14:textId="77777777" w:rsidR="0002077E" w:rsidRDefault="00001348" w:rsidP="00B22EA6">
      <w:pPr>
        <w:pStyle w:val="a3"/>
        <w:spacing w:line="223" w:lineRule="auto"/>
      </w:pPr>
      <w:r w:rsidRPr="00517E65">
        <w:t xml:space="preserve">Возникает проблема определения текущей температуры, так как внутри печи она может достигать 1200-1300°С, поэтому невозможно поместить холодный спай </w:t>
      </w:r>
      <w:r>
        <w:t xml:space="preserve">и провода </w:t>
      </w:r>
      <w:r w:rsidRPr="00517E65">
        <w:t>термопары непосредственно в рабочее пространство</w:t>
      </w:r>
      <w:r>
        <w:t>: при их</w:t>
      </w:r>
      <w:r w:rsidRPr="00517E65">
        <w:t xml:space="preserve"> нагреве происходит искаже</w:t>
      </w:r>
      <w:r>
        <w:t>ние данных.</w:t>
      </w:r>
      <w:r w:rsidRPr="00DC0E7E">
        <w:t xml:space="preserve"> </w:t>
      </w:r>
      <w:r>
        <w:t>Монтаж высокотемпературных датчиков с выводом наружу через стенку более дорогостоящ, требуются дополнительные работы по внесению изменений в конструкцию, нарушается изоляция печи.</w:t>
      </w:r>
      <w:r w:rsidR="0002077E">
        <w:t xml:space="preserve"> </w:t>
      </w:r>
    </w:p>
    <w:p w14:paraId="51241C80" w14:textId="77777777" w:rsidR="0002077E" w:rsidRPr="00B22EA6" w:rsidRDefault="0002077E" w:rsidP="00B22EA6">
      <w:pPr>
        <w:pStyle w:val="a3"/>
        <w:spacing w:line="223" w:lineRule="auto"/>
        <w:rPr>
          <w:spacing w:val="-4"/>
        </w:rPr>
      </w:pPr>
      <w:r w:rsidRPr="00B22EA6">
        <w:rPr>
          <w:spacing w:val="-4"/>
        </w:rPr>
        <w:t xml:space="preserve">Современные реализации АСУ газовой цементацией основаны на применении двух- и трехступенчатого регулирования температуры, ПИД-законов регулирования для сосредоточенных систем управления [6]. Выделен недостаток: для контроля углеродного потенциала и температуры используется кислородный зонд с термопарой типа К, что не позволяет контролировать состояние всего температурного поля печи [7]. </w:t>
      </w:r>
    </w:p>
    <w:p w14:paraId="71664CB0" w14:textId="77777777" w:rsidR="0002077E" w:rsidRDefault="0002077E" w:rsidP="00B22EA6">
      <w:pPr>
        <w:pStyle w:val="a3"/>
        <w:spacing w:line="223" w:lineRule="auto"/>
      </w:pPr>
      <w:r>
        <w:t xml:space="preserve">На предприятиях в Германии, Корее применяются решения с использованием методов прогнозирования среднемассовой температуры материала и центра заготовки [8], с расчетом внешнего и внутреннего теплообмена [9]. </w:t>
      </w:r>
    </w:p>
    <w:p w14:paraId="7C98F53E" w14:textId="77777777" w:rsidR="0002077E" w:rsidRDefault="0002077E" w:rsidP="00B22EA6">
      <w:pPr>
        <w:pStyle w:val="a3"/>
        <w:spacing w:line="223" w:lineRule="auto"/>
      </w:pPr>
      <w:r>
        <w:t>Разработка [7] системы мониторинга температурного поля в металлургических печах позволила определять точную температуру заготовок в реальном времени. Апробация системы выявила множество недостатков печей и существующих систем контроля. Возможный недостаток системы – большие габариты контейнера с элементами системы, что затрудняет использование в печах малого объема.</w:t>
      </w:r>
    </w:p>
    <w:p w14:paraId="13054EBA" w14:textId="77777777" w:rsidR="003915FB" w:rsidRDefault="0002077E" w:rsidP="00B22EA6">
      <w:pPr>
        <w:pStyle w:val="a3"/>
        <w:spacing w:line="223" w:lineRule="auto"/>
      </w:pPr>
      <w:r>
        <w:lastRenderedPageBreak/>
        <w:t>Предлагается метод измерения температурного поля шахтной печи для газовой цементации стали. Метод основан на выявлении зависимости температуры поверхности детали от температуры внешней стенки печи (Тдет(Тдат)) с помощью математического и компьютерного моделирования среды «деталь-газ-нагреватели-теплоизоляция-воздух». Модели систем с распределенными параметрами позволяют решать задачи в различных областях промышленности – горном деле [10], нефтегазовой отрасли [11</w:t>
      </w:r>
      <w:r w:rsidR="00B22EA6">
        <w:t>–</w:t>
      </w:r>
      <w:r>
        <w:t>13], извлечении гидроминеральных ресурсов [14</w:t>
      </w:r>
      <w:r w:rsidR="00B22EA6">
        <w:t>–</w:t>
      </w:r>
      <w:r>
        <w:t>16], энергетике [17,</w:t>
      </w:r>
      <w:r w:rsidR="00B22EA6">
        <w:t xml:space="preserve"> </w:t>
      </w:r>
      <w:r>
        <w:t>18], металлургии [19,</w:t>
      </w:r>
      <w:r w:rsidR="00B22EA6">
        <w:t xml:space="preserve"> </w:t>
      </w:r>
      <w:r>
        <w:t>20].</w:t>
      </w:r>
    </w:p>
    <w:p w14:paraId="4DA9EB25" w14:textId="77777777" w:rsidR="0002077E" w:rsidRPr="00B22EA6" w:rsidRDefault="0002077E" w:rsidP="00B22EA6">
      <w:pPr>
        <w:pStyle w:val="a3"/>
      </w:pPr>
      <w:r>
        <w:t>Преимуществами являются:</w:t>
      </w:r>
    </w:p>
    <w:p w14:paraId="0AAEBF6A" w14:textId="77777777" w:rsidR="0002077E" w:rsidRPr="00B22EA6" w:rsidRDefault="0002077E" w:rsidP="00B22EA6">
      <w:pPr>
        <w:pStyle w:val="-"/>
      </w:pPr>
      <w:r w:rsidRPr="00B22EA6">
        <w:t xml:space="preserve">простота реализации, так как нет необходимости приобретать дорогое оборудование, зависимость будет реализована программно в уже существующем алгоритме управления; </w:t>
      </w:r>
    </w:p>
    <w:p w14:paraId="6CF1F83B" w14:textId="77777777" w:rsidR="0002077E" w:rsidRPr="00B22EA6" w:rsidRDefault="0002077E" w:rsidP="00B22EA6">
      <w:pPr>
        <w:pStyle w:val="-"/>
      </w:pPr>
      <w:r w:rsidRPr="00B22EA6">
        <w:t xml:space="preserve">простота монтажа датчиков, их можно установить на любую глубину футеровки и на любой высоте; </w:t>
      </w:r>
    </w:p>
    <w:p w14:paraId="19CCEE84" w14:textId="77777777" w:rsidR="0002077E" w:rsidRPr="00B22EA6" w:rsidRDefault="0002077E" w:rsidP="00B22EA6">
      <w:pPr>
        <w:pStyle w:val="-"/>
        <w:spacing w:after="120"/>
      </w:pPr>
      <w:r w:rsidRPr="00B22EA6">
        <w:t>возможность установить датчики в соответствии с расположением нагревателей по высоте, что позволяет сохранить логику формирования входного воздействия распределенным высокоточным регулятором.</w:t>
      </w:r>
    </w:p>
    <w:p w14:paraId="65E6F3D3" w14:textId="77777777" w:rsidR="0002077E" w:rsidRDefault="0002077E" w:rsidP="00B22EA6">
      <w:pPr>
        <w:pStyle w:val="a3"/>
        <w:spacing w:line="223" w:lineRule="auto"/>
      </w:pPr>
      <w:r>
        <w:t xml:space="preserve">Цель работы – исследовать функциональную зависимость Тдет(Тдат) для возможности реализации системы управления с обратной связью с помощью расположения датчиков температуры на поверхности печи. </w:t>
      </w:r>
    </w:p>
    <w:p w14:paraId="6824D67E" w14:textId="77777777" w:rsidR="0002077E" w:rsidRDefault="0002077E" w:rsidP="00B22EA6">
      <w:pPr>
        <w:pStyle w:val="a3"/>
        <w:spacing w:line="223" w:lineRule="auto"/>
      </w:pPr>
      <w:r>
        <w:t>Объект исследования – процесс распределения тепла в шахтной печи для газовой цементации стали и зависимость Тдет(Тдат).</w:t>
      </w:r>
    </w:p>
    <w:p w14:paraId="68458EBD" w14:textId="77777777" w:rsidR="003915FB" w:rsidRDefault="00FB388A" w:rsidP="003915FB">
      <w:pPr>
        <w:pStyle w:val="1"/>
      </w:pPr>
      <w:r>
        <w:t>Моделирование и анализ</w:t>
      </w:r>
    </w:p>
    <w:p w14:paraId="4F81E93D" w14:textId="77777777" w:rsidR="008C64AA" w:rsidRDefault="00FB388A" w:rsidP="00B22EA6">
      <w:pPr>
        <w:pStyle w:val="a3"/>
        <w:spacing w:line="223" w:lineRule="auto"/>
      </w:pPr>
      <w:r w:rsidRPr="00FB388A">
        <w:t xml:space="preserve">Проведение математического моделирования объекта исследования объясняется сложностью проведения экспериментов на реальном объекте, так как это отличается дороговизной и повышенной опасностью. Математическое моделирование процесса нагрева шахтной печи основано на дифференциальном уравнении (1) теплопроводности в частных производных, где </w:t>
      </w:r>
      <w:r w:rsidRPr="004D20F5">
        <w:rPr>
          <w:position w:val="-6"/>
        </w:rPr>
        <w:object w:dxaOrig="320" w:dyaOrig="320" w14:anchorId="24C3D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5" o:title=""/>
          </v:shape>
          <o:OLEObject Type="Embed" ProgID="Equation.3" ShapeID="_x0000_i1025" DrawAspect="Content" ObjectID="_1839925054" r:id="rId6"/>
        </w:object>
      </w:r>
      <w:r>
        <w:t xml:space="preserve"> </w:t>
      </w:r>
      <w:r w:rsidRPr="00FB388A">
        <w:t xml:space="preserve">– оператор Лапласа в декартовой системе координат, </w:t>
      </w:r>
      <w:r w:rsidRPr="00FB388A">
        <w:rPr>
          <w:i/>
        </w:rPr>
        <w:t>а</w:t>
      </w:r>
      <w:r w:rsidRPr="00FB388A">
        <w:t xml:space="preserve"> – коэффициент температуропроводности.</w:t>
      </w:r>
    </w:p>
    <w:p w14:paraId="45DD974F" w14:textId="77777777" w:rsidR="00FB388A" w:rsidRDefault="00FB388A" w:rsidP="00B22EA6">
      <w:pPr>
        <w:tabs>
          <w:tab w:val="center" w:pos="2835"/>
          <w:tab w:val="right" w:pos="5040"/>
        </w:tabs>
        <w:suppressAutoHyphens w:val="0"/>
        <w:spacing w:before="120" w:after="240" w:line="216" w:lineRule="auto"/>
        <w:jc w:val="right"/>
        <w:rPr>
          <w:rFonts w:ascii="Symbol" w:hAnsi="Symbol" w:cs="Symbol"/>
        </w:rPr>
      </w:pPr>
      <w:r w:rsidRPr="004D20F5">
        <w:rPr>
          <w:position w:val="-24"/>
        </w:rPr>
        <w:object w:dxaOrig="1160" w:dyaOrig="620" w14:anchorId="0896CE44">
          <v:shape id="_x0000_i1026" type="#_x0000_t75" style="width:52.8pt;height:27pt" o:ole="">
            <v:imagedata r:id="rId7" o:title=""/>
          </v:shape>
          <o:OLEObject Type="Embed" ProgID="Equation.3" ShapeID="_x0000_i1026" DrawAspect="Content" ObjectID="_1839925055" r:id="rId8"/>
        </w:object>
      </w:r>
      <w:r w:rsidRPr="003915FB">
        <w:rPr>
          <w:rFonts w:ascii="Symbol" w:hAnsi="Symbol" w:cs="Symbol"/>
        </w:rPr>
        <w:tab/>
      </w:r>
      <w:r w:rsidRPr="003915FB">
        <w:rPr>
          <w:rFonts w:ascii="Symbol" w:hAnsi="Symbol" w:cs="Symbol"/>
        </w:rPr>
        <w:t></w:t>
      </w:r>
      <w:r w:rsidRPr="003915FB">
        <w:rPr>
          <w:rFonts w:ascii="Symbol" w:hAnsi="Symbol" w:cs="Symbol"/>
        </w:rPr>
        <w:t></w:t>
      </w:r>
      <w:r w:rsidRPr="003915FB">
        <w:rPr>
          <w:rFonts w:ascii="Symbol" w:hAnsi="Symbol" w:cs="Symbol"/>
        </w:rPr>
        <w:t></w:t>
      </w:r>
    </w:p>
    <w:p w14:paraId="61029CD8" w14:textId="77777777" w:rsidR="00155597" w:rsidRDefault="00155597" w:rsidP="00B22EA6">
      <w:pPr>
        <w:spacing w:after="120" w:line="223" w:lineRule="auto"/>
        <w:ind w:firstLine="289"/>
        <w:jc w:val="both"/>
      </w:pPr>
      <w:r>
        <w:t>Для построения математической модели нагрева печи (рис.</w:t>
      </w:r>
      <w:r w:rsidR="00B22EA6">
        <w:t xml:space="preserve"> </w:t>
      </w:r>
      <w:r>
        <w:t>1) были определены начальные, граничные, геометрические и физические условия объекта</w:t>
      </w:r>
      <w:r w:rsidRPr="00743657">
        <w:t>.</w:t>
      </w:r>
    </w:p>
    <w:p w14:paraId="3C4800EE" w14:textId="77777777" w:rsidR="00001348" w:rsidRDefault="00001348" w:rsidP="00001348">
      <w:pPr>
        <w:pStyle w:val="a3"/>
        <w:spacing w:line="223" w:lineRule="auto"/>
      </w:pPr>
      <w:r>
        <w:t xml:space="preserve">Так как печь имеет форму цилиндра, то для (1) известны координаты </w:t>
      </w:r>
      <w:r w:rsidRPr="004D20F5">
        <w:rPr>
          <w:position w:val="-10"/>
        </w:rPr>
        <w:object w:dxaOrig="620" w:dyaOrig="260" w14:anchorId="1C73C439">
          <v:shape id="_x0000_i1027" type="#_x0000_t75" style="width:26.4pt;height:11.4pt" o:ole="">
            <v:imagedata r:id="rId9" o:title=""/>
          </v:shape>
          <o:OLEObject Type="Embed" ProgID="Equation.3" ShapeID="_x0000_i1027" DrawAspect="Content" ObjectID="_1839925056" r:id="rId10"/>
        </w:object>
      </w:r>
      <w:r>
        <w:t>. Также учитывались граничные условия и границы раздела сред рабочего пространства и слоев крышки печи с футеровкой.</w:t>
      </w:r>
    </w:p>
    <w:p w14:paraId="31588AF8" w14:textId="77777777" w:rsidR="00001348" w:rsidRDefault="00001348" w:rsidP="00001348">
      <w:pPr>
        <w:pStyle w:val="a3"/>
        <w:spacing w:line="223" w:lineRule="auto"/>
      </w:pPr>
      <w:r>
        <w:t xml:space="preserve">Для моделирования боковой стенки печи известно уравнение (2), где </w:t>
      </w:r>
      <w:r w:rsidRPr="004D20F5">
        <w:rPr>
          <w:position w:val="-10"/>
        </w:rPr>
        <w:object w:dxaOrig="940" w:dyaOrig="320" w14:anchorId="203B770E">
          <v:shape id="_x0000_i1028" type="#_x0000_t75" style="width:43.2pt;height:12.6pt" o:ole="">
            <v:imagedata r:id="rId11" o:title=""/>
          </v:shape>
          <o:OLEObject Type="Embed" ProgID="Equation.3" ShapeID="_x0000_i1028" DrawAspect="Content" ObjectID="_1839925057" r:id="rId12"/>
        </w:object>
      </w:r>
      <w:r>
        <w:t xml:space="preserve"> – температурное поле; </w:t>
      </w:r>
      <w:r w:rsidRPr="004D20F5">
        <w:rPr>
          <w:position w:val="-10"/>
        </w:rPr>
        <w:object w:dxaOrig="420" w:dyaOrig="260" w14:anchorId="24531E58">
          <v:shape id="_x0000_i1029" type="#_x0000_t75" style="width:16.8pt;height:11.4pt" o:ole="">
            <v:imagedata r:id="rId13" o:title=""/>
          </v:shape>
          <o:OLEObject Type="Embed" ProgID="Equation.3" ShapeID="_x0000_i1029" DrawAspect="Content" ObjectID="_1839925058" r:id="rId14"/>
        </w:object>
      </w:r>
      <w:r>
        <w:t> – пространственные координаты; τ – время.</w:t>
      </w:r>
    </w:p>
    <w:p w14:paraId="2CD82423" w14:textId="77777777" w:rsidR="00001348" w:rsidRPr="003915FB" w:rsidRDefault="00001348" w:rsidP="00001348">
      <w:pPr>
        <w:tabs>
          <w:tab w:val="center" w:pos="2835"/>
          <w:tab w:val="right" w:pos="5040"/>
        </w:tabs>
        <w:suppressAutoHyphens w:val="0"/>
        <w:spacing w:before="120" w:after="240" w:line="216" w:lineRule="auto"/>
        <w:jc w:val="right"/>
        <w:rPr>
          <w:rFonts w:ascii="Symbol" w:hAnsi="Symbol" w:cs="Symbol"/>
        </w:rPr>
      </w:pPr>
      <w:r w:rsidRPr="00F60236">
        <w:rPr>
          <w:position w:val="-30"/>
        </w:rPr>
        <w:object w:dxaOrig="1860" w:dyaOrig="700" w14:anchorId="23BFC9AC">
          <v:shape id="_x0000_i1030" type="#_x0000_t75" style="width:83.4pt;height:31.2pt" o:ole="">
            <v:imagedata r:id="rId15" o:title=""/>
          </v:shape>
          <o:OLEObject Type="Embed" ProgID="Equation.3" ShapeID="_x0000_i1030" DrawAspect="Content" ObjectID="_1839925059" r:id="rId16"/>
        </w:object>
      </w:r>
      <w:r w:rsidRPr="003915FB">
        <w:rPr>
          <w:rFonts w:ascii="Symbol" w:hAnsi="Symbol" w:cs="Symbol"/>
        </w:rPr>
        <w:tab/>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sidRPr="003915FB">
        <w:rPr>
          <w:rFonts w:ascii="Symbol" w:hAnsi="Symbol" w:cs="Symbol"/>
        </w:rPr>
        <w:t></w:t>
      </w:r>
    </w:p>
    <w:bookmarkStart w:id="0" w:name="_MON_1834824822"/>
    <w:bookmarkEnd w:id="0"/>
    <w:p w14:paraId="7AEF1699" w14:textId="77777777" w:rsidR="000E13CF" w:rsidRDefault="00B22EA6" w:rsidP="000E13CF">
      <w:pPr>
        <w:pStyle w:val="ab"/>
        <w:spacing w:before="180" w:line="228" w:lineRule="auto"/>
      </w:pPr>
      <w:r w:rsidRPr="004D20F5">
        <w:object w:dxaOrig="3118" w:dyaOrig="2910" w14:anchorId="0FA88BB4">
          <v:shape id="_x0000_i1031" type="#_x0000_t75" style="width:156pt;height:145.2pt" o:ole="">
            <v:imagedata r:id="rId17" o:title=""/>
          </v:shape>
          <o:OLEObject Type="Embed" ProgID="Word.Document.12" ShapeID="_x0000_i1031" DrawAspect="Content" ObjectID="_1839925060" r:id="rId18">
            <o:FieldCodes>\s</o:FieldCodes>
          </o:OLEObject>
        </w:object>
      </w:r>
    </w:p>
    <w:p w14:paraId="4142DB27" w14:textId="77777777" w:rsidR="00127CB1" w:rsidRDefault="000E13CF" w:rsidP="00001348">
      <w:pPr>
        <w:pStyle w:val="a"/>
      </w:pPr>
      <w:r w:rsidRPr="00127CB1">
        <w:t>Трехмерное представление внутреннего пространства печи, где 1 – окружающее пространство (воздух); 2 – крышка печи; 3 – футеровка крышки; 4 – рабочее пространство (газ); 5 – техн</w:t>
      </w:r>
      <w:r w:rsidR="00B22EA6">
        <w:t>ологическая корзина с деталями</w:t>
      </w:r>
    </w:p>
    <w:p w14:paraId="3CDE2C7A" w14:textId="77777777" w:rsidR="00FB388A" w:rsidRDefault="00FB388A" w:rsidP="00FB388A">
      <w:pPr>
        <w:pStyle w:val="a3"/>
      </w:pPr>
      <w:r>
        <w:t>Схема модели стенки представлена на рис. 2. Модель включает в себя 2 границы раздел сред.</w:t>
      </w:r>
    </w:p>
    <w:p w14:paraId="325D1ED6" w14:textId="77777777" w:rsidR="002C78C1" w:rsidRDefault="002C78C1" w:rsidP="002C78C1">
      <w:pPr>
        <w:pStyle w:val="text"/>
        <w:spacing w:before="180" w:after="120" w:line="19" w:lineRule="atLeast"/>
        <w:ind w:firstLine="0"/>
        <w:jc w:val="center"/>
        <w:rPr>
          <w:rFonts w:eastAsia="MS Mincho"/>
          <w:spacing w:val="-1"/>
          <w:sz w:val="20"/>
          <w:szCs w:val="20"/>
          <w:lang w:eastAsia="en-US"/>
        </w:rPr>
      </w:pPr>
      <w:r w:rsidRPr="00357E54">
        <w:rPr>
          <w:noProof/>
          <w:sz w:val="20"/>
          <w:szCs w:val="20"/>
        </w:rPr>
        <w:drawing>
          <wp:inline distT="0" distB="0" distL="0" distR="0" wp14:anchorId="50041F0E" wp14:editId="49282B6F">
            <wp:extent cx="3029978" cy="114831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9" cstate="print">
                      <a:extLst>
                        <a:ext uri="{28A0092B-C50C-407E-A947-70E740481C1C}">
                          <a14:useLocalDpi xmlns:a14="http://schemas.microsoft.com/office/drawing/2010/main" val="0"/>
                        </a:ext>
                      </a:extLst>
                    </a:blip>
                    <a:srcRect t="9082" b="3793"/>
                    <a:stretch>
                      <a:fillRect/>
                    </a:stretch>
                  </pic:blipFill>
                  <pic:spPr bwMode="auto">
                    <a:xfrm>
                      <a:off x="0" y="0"/>
                      <a:ext cx="3323353" cy="1259501"/>
                    </a:xfrm>
                    <a:prstGeom prst="rect">
                      <a:avLst/>
                    </a:prstGeom>
                    <a:noFill/>
                    <a:ln>
                      <a:noFill/>
                    </a:ln>
                  </pic:spPr>
                </pic:pic>
              </a:graphicData>
            </a:graphic>
          </wp:inline>
        </w:drawing>
      </w:r>
    </w:p>
    <w:p w14:paraId="3974BB67" w14:textId="77777777" w:rsidR="002C78C1" w:rsidRPr="00357E54" w:rsidRDefault="002C78C1" w:rsidP="002C78C1">
      <w:pPr>
        <w:pStyle w:val="a"/>
      </w:pPr>
      <w:r>
        <w:t>Двумерное представление боковой стенки печи</w:t>
      </w:r>
      <w:r w:rsidRPr="00357E54">
        <w:t xml:space="preserve"> с границами сред </w:t>
      </w:r>
      <w:r>
        <w:t>(</w:t>
      </w:r>
      <w:r w:rsidRPr="00357E54">
        <w:t>в разрезе</w:t>
      </w:r>
      <w:r w:rsidR="00B22EA6">
        <w:t>)</w:t>
      </w:r>
    </w:p>
    <w:p w14:paraId="4E463915" w14:textId="77777777" w:rsidR="00DB7AB8" w:rsidRDefault="00DB7AB8" w:rsidP="00FB388A">
      <w:pPr>
        <w:pStyle w:val="a3"/>
      </w:pPr>
      <w:r w:rsidRPr="00DB7AB8">
        <w:t>Геометрические размеры сред и их теплофизические характеристики приведены в табл</w:t>
      </w:r>
      <w:r w:rsidR="00B22EA6">
        <w:t>.</w:t>
      </w:r>
      <w:r w:rsidRPr="00DB7AB8">
        <w:t xml:space="preserve"> 1. Размеры моделируемого пространства: 480х150 мм. Порядковые номера сред на рис. 2 соответствуют номерам сред в табл</w:t>
      </w:r>
      <w:r w:rsidR="00B22EA6">
        <w:t>.</w:t>
      </w:r>
      <w:r w:rsidRPr="00DB7AB8">
        <w:t xml:space="preserve"> 1.</w:t>
      </w:r>
    </w:p>
    <w:p w14:paraId="7708AC39" w14:textId="77777777" w:rsidR="00DB7AB8" w:rsidRPr="0071573A" w:rsidRDefault="00DB7AB8" w:rsidP="00DB7AB8">
      <w:pPr>
        <w:pStyle w:val="a1"/>
        <w:numPr>
          <w:ilvl w:val="0"/>
          <w:numId w:val="35"/>
        </w:numPr>
      </w:pPr>
      <w:r>
        <w:t>Характеристики свойств сред</w:t>
      </w:r>
    </w:p>
    <w:tbl>
      <w:tblPr>
        <w:tblStyle w:val="af0"/>
        <w:tblW w:w="4853" w:type="dxa"/>
        <w:jc w:val="center"/>
        <w:tblLook w:val="04A0" w:firstRow="1" w:lastRow="0" w:firstColumn="1" w:lastColumn="0" w:noHBand="0" w:noVBand="1"/>
      </w:tblPr>
      <w:tblGrid>
        <w:gridCol w:w="377"/>
        <w:gridCol w:w="948"/>
        <w:gridCol w:w="1046"/>
        <w:gridCol w:w="1064"/>
        <w:gridCol w:w="1418"/>
      </w:tblGrid>
      <w:tr w:rsidR="002C78C1" w14:paraId="08E7946D" w14:textId="77777777" w:rsidTr="002C78C1">
        <w:trPr>
          <w:jc w:val="center"/>
        </w:trPr>
        <w:tc>
          <w:tcPr>
            <w:tcW w:w="241" w:type="dxa"/>
          </w:tcPr>
          <w:p w14:paraId="22C3FF7E" w14:textId="77777777" w:rsidR="00DB7AB8" w:rsidRPr="00DB7AB8" w:rsidRDefault="00DB7AB8" w:rsidP="00DB7AB8">
            <w:pPr>
              <w:pStyle w:val="af1"/>
              <w:rPr>
                <w:b/>
              </w:rPr>
            </w:pPr>
            <w:r w:rsidRPr="00DB7AB8">
              <w:rPr>
                <w:b/>
              </w:rPr>
              <w:t>№</w:t>
            </w:r>
          </w:p>
        </w:tc>
        <w:tc>
          <w:tcPr>
            <w:tcW w:w="926" w:type="dxa"/>
          </w:tcPr>
          <w:p w14:paraId="542D571E" w14:textId="77777777" w:rsidR="002C78C1" w:rsidRDefault="00DB7AB8" w:rsidP="00DB7AB8">
            <w:pPr>
              <w:pStyle w:val="af1"/>
              <w:rPr>
                <w:b/>
              </w:rPr>
            </w:pPr>
            <w:r w:rsidRPr="00DB7AB8">
              <w:rPr>
                <w:b/>
              </w:rPr>
              <w:t>Наимено</w:t>
            </w:r>
          </w:p>
          <w:p w14:paraId="6A740BA3" w14:textId="77777777" w:rsidR="00DB7AB8" w:rsidRPr="00DB7AB8" w:rsidRDefault="00DB7AB8" w:rsidP="00DB7AB8">
            <w:pPr>
              <w:pStyle w:val="af1"/>
              <w:rPr>
                <w:b/>
              </w:rPr>
            </w:pPr>
            <w:r w:rsidRPr="00DB7AB8">
              <w:rPr>
                <w:b/>
              </w:rPr>
              <w:t>вание среды</w:t>
            </w:r>
          </w:p>
        </w:tc>
        <w:tc>
          <w:tcPr>
            <w:tcW w:w="1267" w:type="dxa"/>
          </w:tcPr>
          <w:p w14:paraId="00EF6215" w14:textId="77777777" w:rsidR="002C78C1" w:rsidRDefault="00DB7AB8" w:rsidP="00DB7AB8">
            <w:pPr>
              <w:pStyle w:val="af1"/>
              <w:rPr>
                <w:b/>
              </w:rPr>
            </w:pPr>
            <w:r w:rsidRPr="00DB7AB8">
              <w:rPr>
                <w:b/>
              </w:rPr>
              <w:t>Температу</w:t>
            </w:r>
          </w:p>
          <w:p w14:paraId="7A926863" w14:textId="77777777" w:rsidR="002C78C1" w:rsidRDefault="00DB7AB8" w:rsidP="00DB7AB8">
            <w:pPr>
              <w:pStyle w:val="af1"/>
              <w:rPr>
                <w:b/>
              </w:rPr>
            </w:pPr>
            <w:r w:rsidRPr="00DB7AB8">
              <w:rPr>
                <w:b/>
              </w:rPr>
              <w:t>ропровод</w:t>
            </w:r>
          </w:p>
          <w:p w14:paraId="5DBB96F9" w14:textId="77777777" w:rsidR="00DB7AB8" w:rsidRPr="00DB7AB8" w:rsidRDefault="00DB7AB8" w:rsidP="00DB7AB8">
            <w:pPr>
              <w:pStyle w:val="af1"/>
              <w:rPr>
                <w:b/>
              </w:rPr>
            </w:pPr>
            <w:r w:rsidRPr="00DB7AB8">
              <w:rPr>
                <w:b/>
              </w:rPr>
              <w:t>ность a, м2/с</w:t>
            </w:r>
          </w:p>
        </w:tc>
        <w:tc>
          <w:tcPr>
            <w:tcW w:w="1038" w:type="dxa"/>
          </w:tcPr>
          <w:p w14:paraId="009BC154" w14:textId="77777777" w:rsidR="002C78C1" w:rsidRDefault="00DB7AB8" w:rsidP="00DB7AB8">
            <w:pPr>
              <w:pStyle w:val="af1"/>
              <w:rPr>
                <w:b/>
              </w:rPr>
            </w:pPr>
            <w:r w:rsidRPr="00DB7AB8">
              <w:rPr>
                <w:b/>
              </w:rPr>
              <w:t>Теплопро</w:t>
            </w:r>
          </w:p>
          <w:p w14:paraId="72545215" w14:textId="77777777" w:rsidR="00DB7AB8" w:rsidRPr="00DB7AB8" w:rsidRDefault="00DB7AB8" w:rsidP="00DB7AB8">
            <w:pPr>
              <w:pStyle w:val="af1"/>
              <w:rPr>
                <w:b/>
              </w:rPr>
            </w:pPr>
            <w:r w:rsidRPr="00DB7AB8">
              <w:rPr>
                <w:b/>
              </w:rPr>
              <w:t>водность λ, Вт/(м*град)</w:t>
            </w:r>
          </w:p>
        </w:tc>
        <w:tc>
          <w:tcPr>
            <w:tcW w:w="1381" w:type="dxa"/>
          </w:tcPr>
          <w:p w14:paraId="27DDF408" w14:textId="77777777" w:rsidR="00DB7AB8" w:rsidRPr="00DB7AB8" w:rsidRDefault="00DB7AB8" w:rsidP="00DB7AB8">
            <w:pPr>
              <w:pStyle w:val="af1"/>
              <w:rPr>
                <w:b/>
              </w:rPr>
            </w:pPr>
            <w:r w:rsidRPr="00DB7AB8">
              <w:rPr>
                <w:b/>
              </w:rPr>
              <w:t>Геометрический размер по толщине, м</w:t>
            </w:r>
          </w:p>
        </w:tc>
      </w:tr>
      <w:tr w:rsidR="002C78C1" w14:paraId="14A5C084" w14:textId="77777777" w:rsidTr="002C78C1">
        <w:trPr>
          <w:jc w:val="center"/>
        </w:trPr>
        <w:tc>
          <w:tcPr>
            <w:tcW w:w="241" w:type="dxa"/>
          </w:tcPr>
          <w:p w14:paraId="3735D1F2" w14:textId="77777777" w:rsidR="00DB7AB8" w:rsidRPr="00DB7AB8" w:rsidRDefault="00DB7AB8" w:rsidP="00DB7AB8">
            <w:pPr>
              <w:pStyle w:val="af1"/>
            </w:pPr>
            <w:r w:rsidRPr="00DB7AB8">
              <w:t>1</w:t>
            </w:r>
          </w:p>
        </w:tc>
        <w:tc>
          <w:tcPr>
            <w:tcW w:w="926" w:type="dxa"/>
            <w:vAlign w:val="center"/>
          </w:tcPr>
          <w:p w14:paraId="26C3FB2B" w14:textId="77777777" w:rsidR="00DB7AB8" w:rsidRPr="00DB7AB8" w:rsidRDefault="00DB7AB8" w:rsidP="00DB7AB8">
            <w:pPr>
              <w:pStyle w:val="af1"/>
            </w:pPr>
            <w:r w:rsidRPr="00DB7AB8">
              <w:t>Воздух</w:t>
            </w:r>
          </w:p>
        </w:tc>
        <w:tc>
          <w:tcPr>
            <w:tcW w:w="1267" w:type="dxa"/>
            <w:vAlign w:val="center"/>
          </w:tcPr>
          <w:p w14:paraId="47877AAF" w14:textId="77777777" w:rsidR="00DB7AB8" w:rsidRPr="00DB7AB8" w:rsidRDefault="00DB7AB8" w:rsidP="00DB7AB8">
            <w:pPr>
              <w:pStyle w:val="af1"/>
            </w:pPr>
            <w:r w:rsidRPr="00DB7AB8">
              <w:t>0,000021</w:t>
            </w:r>
          </w:p>
        </w:tc>
        <w:tc>
          <w:tcPr>
            <w:tcW w:w="1038" w:type="dxa"/>
            <w:vAlign w:val="center"/>
          </w:tcPr>
          <w:p w14:paraId="337A7227" w14:textId="77777777" w:rsidR="00DB7AB8" w:rsidRPr="00DB7AB8" w:rsidRDefault="00DB7AB8" w:rsidP="00DB7AB8">
            <w:pPr>
              <w:pStyle w:val="af1"/>
            </w:pPr>
            <w:r w:rsidRPr="00DB7AB8">
              <w:t>0,023</w:t>
            </w:r>
          </w:p>
        </w:tc>
        <w:tc>
          <w:tcPr>
            <w:tcW w:w="1381" w:type="dxa"/>
            <w:vAlign w:val="center"/>
          </w:tcPr>
          <w:p w14:paraId="7B7A0F31" w14:textId="77777777" w:rsidR="00DB7AB8" w:rsidRPr="00DB7AB8" w:rsidRDefault="00DB7AB8" w:rsidP="00DB7AB8">
            <w:pPr>
              <w:pStyle w:val="af1"/>
            </w:pPr>
            <w:r w:rsidRPr="00DB7AB8">
              <w:t>0,36</w:t>
            </w:r>
          </w:p>
        </w:tc>
      </w:tr>
      <w:tr w:rsidR="002C78C1" w14:paraId="2186D8A1" w14:textId="77777777" w:rsidTr="002C78C1">
        <w:trPr>
          <w:jc w:val="center"/>
        </w:trPr>
        <w:tc>
          <w:tcPr>
            <w:tcW w:w="241" w:type="dxa"/>
          </w:tcPr>
          <w:p w14:paraId="35D74937" w14:textId="77777777" w:rsidR="00DB7AB8" w:rsidRPr="00DB7AB8" w:rsidRDefault="00DB7AB8" w:rsidP="00DB7AB8">
            <w:pPr>
              <w:pStyle w:val="af1"/>
            </w:pPr>
            <w:r w:rsidRPr="00DB7AB8">
              <w:t>2</w:t>
            </w:r>
          </w:p>
        </w:tc>
        <w:tc>
          <w:tcPr>
            <w:tcW w:w="926" w:type="dxa"/>
            <w:vAlign w:val="center"/>
          </w:tcPr>
          <w:p w14:paraId="1F20A4D7" w14:textId="77777777" w:rsidR="00DB7AB8" w:rsidRPr="00DB7AB8" w:rsidRDefault="00DB7AB8" w:rsidP="00DB7AB8">
            <w:pPr>
              <w:pStyle w:val="af1"/>
            </w:pPr>
            <w:r w:rsidRPr="00DB7AB8">
              <w:t>Обшивка</w:t>
            </w:r>
          </w:p>
        </w:tc>
        <w:tc>
          <w:tcPr>
            <w:tcW w:w="1267" w:type="dxa"/>
            <w:vAlign w:val="center"/>
          </w:tcPr>
          <w:p w14:paraId="42608820" w14:textId="77777777" w:rsidR="00DB7AB8" w:rsidRPr="00DB7AB8" w:rsidRDefault="00DB7AB8" w:rsidP="00DB7AB8">
            <w:pPr>
              <w:pStyle w:val="af1"/>
            </w:pPr>
            <w:r w:rsidRPr="00DB7AB8">
              <w:t>0,000014</w:t>
            </w:r>
          </w:p>
        </w:tc>
        <w:tc>
          <w:tcPr>
            <w:tcW w:w="1038" w:type="dxa"/>
            <w:vAlign w:val="center"/>
          </w:tcPr>
          <w:p w14:paraId="0C52FA10" w14:textId="77777777" w:rsidR="00DB7AB8" w:rsidRPr="00DB7AB8" w:rsidRDefault="00DB7AB8" w:rsidP="00DB7AB8">
            <w:pPr>
              <w:pStyle w:val="af1"/>
            </w:pPr>
            <w:r w:rsidRPr="00DB7AB8">
              <w:t>28</w:t>
            </w:r>
          </w:p>
        </w:tc>
        <w:tc>
          <w:tcPr>
            <w:tcW w:w="1381" w:type="dxa"/>
            <w:vAlign w:val="center"/>
          </w:tcPr>
          <w:p w14:paraId="664FE165" w14:textId="77777777" w:rsidR="00DB7AB8" w:rsidRPr="00DB7AB8" w:rsidRDefault="00DB7AB8" w:rsidP="00DB7AB8">
            <w:pPr>
              <w:pStyle w:val="af1"/>
            </w:pPr>
            <w:r w:rsidRPr="00DB7AB8">
              <w:t>0,024</w:t>
            </w:r>
          </w:p>
        </w:tc>
      </w:tr>
      <w:tr w:rsidR="002C78C1" w14:paraId="214B9085" w14:textId="77777777" w:rsidTr="002C78C1">
        <w:trPr>
          <w:jc w:val="center"/>
        </w:trPr>
        <w:tc>
          <w:tcPr>
            <w:tcW w:w="241" w:type="dxa"/>
          </w:tcPr>
          <w:p w14:paraId="4D315268" w14:textId="77777777" w:rsidR="00DB7AB8" w:rsidRPr="00DB7AB8" w:rsidRDefault="00DB7AB8" w:rsidP="00DB7AB8">
            <w:pPr>
              <w:pStyle w:val="af1"/>
            </w:pPr>
            <w:r w:rsidRPr="00DB7AB8">
              <w:t>3</w:t>
            </w:r>
          </w:p>
        </w:tc>
        <w:tc>
          <w:tcPr>
            <w:tcW w:w="926" w:type="dxa"/>
            <w:vAlign w:val="center"/>
          </w:tcPr>
          <w:p w14:paraId="78334947" w14:textId="77777777" w:rsidR="00DB7AB8" w:rsidRPr="00DB7AB8" w:rsidRDefault="00DB7AB8" w:rsidP="00DB7AB8">
            <w:pPr>
              <w:pStyle w:val="af1"/>
            </w:pPr>
            <w:r w:rsidRPr="00DB7AB8">
              <w:t>Футеровка</w:t>
            </w:r>
          </w:p>
        </w:tc>
        <w:tc>
          <w:tcPr>
            <w:tcW w:w="1267" w:type="dxa"/>
            <w:vAlign w:val="center"/>
          </w:tcPr>
          <w:p w14:paraId="628F1F67" w14:textId="77777777" w:rsidR="00DB7AB8" w:rsidRPr="00DB7AB8" w:rsidRDefault="00DB7AB8" w:rsidP="00DB7AB8">
            <w:pPr>
              <w:pStyle w:val="af1"/>
            </w:pPr>
            <w:r w:rsidRPr="00DB7AB8">
              <w:t>0,00000075</w:t>
            </w:r>
          </w:p>
        </w:tc>
        <w:tc>
          <w:tcPr>
            <w:tcW w:w="1038" w:type="dxa"/>
            <w:vAlign w:val="center"/>
          </w:tcPr>
          <w:p w14:paraId="27B4A0F0" w14:textId="77777777" w:rsidR="00DB7AB8" w:rsidRPr="00DB7AB8" w:rsidRDefault="00DB7AB8" w:rsidP="00DB7AB8">
            <w:pPr>
              <w:pStyle w:val="af1"/>
            </w:pPr>
            <w:r w:rsidRPr="00DB7AB8">
              <w:t>0,21</w:t>
            </w:r>
          </w:p>
        </w:tc>
        <w:tc>
          <w:tcPr>
            <w:tcW w:w="1381" w:type="dxa"/>
            <w:vAlign w:val="center"/>
          </w:tcPr>
          <w:p w14:paraId="578EEDF4" w14:textId="77777777" w:rsidR="00DB7AB8" w:rsidRPr="00DB7AB8" w:rsidRDefault="00DB7AB8" w:rsidP="00DB7AB8">
            <w:pPr>
              <w:pStyle w:val="af1"/>
            </w:pPr>
            <w:r w:rsidRPr="00DB7AB8">
              <w:t>0,096</w:t>
            </w:r>
          </w:p>
        </w:tc>
      </w:tr>
    </w:tbl>
    <w:p w14:paraId="6AF400DA" w14:textId="77777777" w:rsidR="007D731E" w:rsidRPr="007D731E" w:rsidRDefault="007D731E" w:rsidP="007D731E">
      <w:pPr>
        <w:pStyle w:val="text"/>
        <w:spacing w:before="120" w:after="120" w:line="19" w:lineRule="atLeast"/>
        <w:ind w:firstLine="289"/>
        <w:rPr>
          <w:rFonts w:eastAsia="MS Mincho"/>
          <w:spacing w:val="-1"/>
          <w:sz w:val="20"/>
          <w:szCs w:val="20"/>
          <w:lang w:eastAsia="en-US"/>
        </w:rPr>
      </w:pPr>
      <w:r w:rsidRPr="007D731E">
        <w:rPr>
          <w:rFonts w:eastAsia="MS Mincho"/>
          <w:spacing w:val="-1"/>
          <w:sz w:val="20"/>
          <w:szCs w:val="20"/>
          <w:lang w:eastAsia="en-US"/>
        </w:rPr>
        <w:t>Для температурного поля стенки в начальный момент времени известна функция:</w:t>
      </w:r>
    </w:p>
    <w:p w14:paraId="2DD1906D" w14:textId="77777777" w:rsidR="007D731E" w:rsidRPr="003915FB" w:rsidRDefault="00B22EA6" w:rsidP="00B22EA6">
      <w:pPr>
        <w:tabs>
          <w:tab w:val="center" w:pos="2835"/>
          <w:tab w:val="right" w:pos="5040"/>
        </w:tabs>
        <w:suppressAutoHyphens w:val="0"/>
        <w:spacing w:before="120" w:after="240" w:line="216" w:lineRule="auto"/>
        <w:jc w:val="center"/>
        <w:rPr>
          <w:rFonts w:ascii="Symbol" w:hAnsi="Symbol" w:cs="Symbol"/>
        </w:rPr>
      </w:pPr>
      <w:r w:rsidRPr="00B22EA6">
        <w:rPr>
          <w:rFonts w:ascii="Symbol" w:hAnsi="Symbol" w:cs="Symbol"/>
          <w:position w:val="-10"/>
          <w:lang w:val="en-US"/>
        </w:rPr>
        <w:object w:dxaOrig="1520" w:dyaOrig="300" w14:anchorId="251728E1">
          <v:shape id="_x0000_i1032" type="#_x0000_t75" style="width:65.4pt;height:14.4pt" o:ole="">
            <v:imagedata r:id="rId20" o:title=""/>
          </v:shape>
          <o:OLEObject Type="Embed" ProgID="Equation.3" ShapeID="_x0000_i1032" DrawAspect="Content" ObjectID="_1839925061" r:id="rId21"/>
        </w:object>
      </w:r>
    </w:p>
    <w:p w14:paraId="5B9E685B" w14:textId="77777777" w:rsidR="007D731E" w:rsidRPr="007D731E" w:rsidRDefault="007D731E" w:rsidP="007D731E">
      <w:pPr>
        <w:pStyle w:val="text"/>
        <w:spacing w:before="240" w:after="120" w:line="19" w:lineRule="atLeast"/>
        <w:ind w:firstLine="289"/>
        <w:rPr>
          <w:rFonts w:eastAsia="MS Mincho"/>
          <w:spacing w:val="-1"/>
          <w:sz w:val="20"/>
          <w:szCs w:val="20"/>
          <w:lang w:eastAsia="en-US"/>
        </w:rPr>
      </w:pPr>
      <w:r w:rsidRPr="007D731E">
        <w:rPr>
          <w:rFonts w:eastAsia="MS Mincho"/>
          <w:spacing w:val="-1"/>
          <w:sz w:val="20"/>
          <w:szCs w:val="20"/>
          <w:lang w:eastAsia="en-US"/>
        </w:rPr>
        <w:t>Граничные условия I рода задаются с внутренней и внешней сторон печи как температура нагрева печи и температура воздуха соответственно:</w:t>
      </w:r>
    </w:p>
    <w:p w14:paraId="67166531" w14:textId="77777777" w:rsidR="007D731E" w:rsidRPr="003915FB" w:rsidRDefault="00B22EA6" w:rsidP="00B22EA6">
      <w:pPr>
        <w:tabs>
          <w:tab w:val="center" w:pos="2835"/>
          <w:tab w:val="right" w:pos="5040"/>
        </w:tabs>
        <w:suppressAutoHyphens w:val="0"/>
        <w:spacing w:before="120" w:after="240" w:line="216" w:lineRule="auto"/>
        <w:jc w:val="center"/>
        <w:rPr>
          <w:rFonts w:ascii="Symbol" w:hAnsi="Symbol" w:cs="Symbol"/>
        </w:rPr>
      </w:pPr>
      <w:r w:rsidRPr="002A418D">
        <w:rPr>
          <w:position w:val="-14"/>
        </w:rPr>
        <w:object w:dxaOrig="2520" w:dyaOrig="340" w14:anchorId="0487F444">
          <v:shape id="_x0000_i1033" type="#_x0000_t75" style="width:111.6pt;height:15pt" o:ole="">
            <v:imagedata r:id="rId22" o:title=""/>
          </v:shape>
          <o:OLEObject Type="Embed" ProgID="Equation.3" ShapeID="_x0000_i1033" DrawAspect="Content" ObjectID="_1839925062" r:id="rId23"/>
        </w:object>
      </w:r>
    </w:p>
    <w:p w14:paraId="6134E57C" w14:textId="77777777" w:rsidR="007D731E" w:rsidRPr="003915FB" w:rsidRDefault="00B22EA6" w:rsidP="00B22EA6">
      <w:pPr>
        <w:tabs>
          <w:tab w:val="center" w:pos="2835"/>
          <w:tab w:val="right" w:pos="5040"/>
        </w:tabs>
        <w:suppressAutoHyphens w:val="0"/>
        <w:spacing w:before="120" w:after="240" w:line="216" w:lineRule="auto"/>
        <w:jc w:val="center"/>
        <w:rPr>
          <w:rFonts w:ascii="Symbol" w:hAnsi="Symbol" w:cs="Symbol"/>
        </w:rPr>
      </w:pPr>
      <w:r w:rsidRPr="00B22EA6">
        <w:rPr>
          <w:position w:val="-14"/>
        </w:rPr>
        <w:object w:dxaOrig="2700" w:dyaOrig="340" w14:anchorId="6EB294D7">
          <v:shape id="_x0000_i1034" type="#_x0000_t75" style="width:120.6pt;height:15pt" o:ole="">
            <v:imagedata r:id="rId24" o:title=""/>
          </v:shape>
          <o:OLEObject Type="Embed" ProgID="Equation.3" ShapeID="_x0000_i1034" DrawAspect="Content" ObjectID="_1839925063" r:id="rId25"/>
        </w:object>
      </w:r>
    </w:p>
    <w:p w14:paraId="4554BA56" w14:textId="77777777" w:rsidR="007D731E" w:rsidRDefault="007D731E" w:rsidP="007D731E">
      <w:pPr>
        <w:pStyle w:val="text"/>
        <w:spacing w:before="240" w:after="120" w:line="19" w:lineRule="atLeast"/>
        <w:ind w:firstLine="289"/>
        <w:rPr>
          <w:rFonts w:eastAsia="MS Mincho"/>
          <w:spacing w:val="-1"/>
          <w:sz w:val="20"/>
          <w:szCs w:val="20"/>
          <w:lang w:eastAsia="en-US"/>
        </w:rPr>
      </w:pPr>
      <w:r w:rsidRPr="007D731E">
        <w:rPr>
          <w:rFonts w:eastAsia="MS Mincho"/>
          <w:spacing w:val="-1"/>
          <w:sz w:val="20"/>
          <w:szCs w:val="20"/>
          <w:lang w:eastAsia="en-US"/>
        </w:rPr>
        <w:t>Граничные условия II рода определяют отсутствие изменения температуры в начальной и конечной точках по оси у:</w:t>
      </w:r>
    </w:p>
    <w:p w14:paraId="5E7D4B7C" w14:textId="77777777" w:rsidR="00127CB1" w:rsidRPr="003915FB" w:rsidRDefault="00B22EA6" w:rsidP="00F60236">
      <w:pPr>
        <w:tabs>
          <w:tab w:val="center" w:pos="2835"/>
          <w:tab w:val="right" w:pos="5040"/>
        </w:tabs>
        <w:suppressAutoHyphens w:val="0"/>
        <w:spacing w:before="120" w:after="240" w:line="216" w:lineRule="auto"/>
        <w:jc w:val="center"/>
        <w:rPr>
          <w:rFonts w:ascii="Symbol" w:hAnsi="Symbol" w:cs="Symbol"/>
        </w:rPr>
      </w:pPr>
      <w:r w:rsidRPr="00B22EA6">
        <w:rPr>
          <w:position w:val="-52"/>
        </w:rPr>
        <w:object w:dxaOrig="2520" w:dyaOrig="1140" w14:anchorId="5404E887">
          <v:shape id="_x0000_i1035" type="#_x0000_t75" style="width:109.2pt;height:49.2pt" o:ole="">
            <v:imagedata r:id="rId26" o:title=""/>
          </v:shape>
          <o:OLEObject Type="Embed" ProgID="Equation.3" ShapeID="_x0000_i1035" DrawAspect="Content" ObjectID="_1839925064" r:id="rId27"/>
        </w:object>
      </w:r>
    </w:p>
    <w:p w14:paraId="07C5B083" w14:textId="77777777" w:rsidR="007D731E" w:rsidRPr="007D731E" w:rsidRDefault="007D731E" w:rsidP="007D731E">
      <w:pPr>
        <w:pStyle w:val="text"/>
        <w:spacing w:before="240" w:after="120" w:line="19" w:lineRule="atLeast"/>
        <w:ind w:firstLine="289"/>
        <w:rPr>
          <w:rFonts w:eastAsia="MS Mincho"/>
          <w:spacing w:val="-1"/>
          <w:sz w:val="20"/>
          <w:szCs w:val="20"/>
          <w:lang w:eastAsia="en-US"/>
        </w:rPr>
      </w:pPr>
      <w:r w:rsidRPr="007D731E">
        <w:rPr>
          <w:rFonts w:eastAsia="MS Mincho"/>
          <w:spacing w:val="-1"/>
          <w:sz w:val="20"/>
          <w:szCs w:val="20"/>
          <w:lang w:eastAsia="en-US"/>
        </w:rPr>
        <w:t>Граничные условия IV рода характеризуют особенности протекания процесса на границах раздела сред. Тогда граничные условия IV рода для раздела сред «футеровка – обшивка корпуса печи»:</w:t>
      </w:r>
    </w:p>
    <w:p w14:paraId="46114A9C" w14:textId="77777777" w:rsidR="007D731E" w:rsidRPr="003915FB" w:rsidRDefault="00A9471E" w:rsidP="00F60236">
      <w:pPr>
        <w:tabs>
          <w:tab w:val="center" w:pos="2835"/>
          <w:tab w:val="right" w:pos="5040"/>
        </w:tabs>
        <w:suppressAutoHyphens w:val="0"/>
        <w:spacing w:before="240" w:after="240" w:line="216" w:lineRule="auto"/>
        <w:jc w:val="center"/>
        <w:rPr>
          <w:rFonts w:ascii="Symbol" w:hAnsi="Symbol" w:cs="Symbol"/>
        </w:rPr>
      </w:pPr>
      <w:r w:rsidRPr="00A9471E">
        <w:rPr>
          <w:rFonts w:ascii="Symbol" w:hAnsi="Symbol" w:cs="Symbol"/>
          <w:lang w:val="en-US"/>
        </w:rPr>
        <w:object w:dxaOrig="3240" w:dyaOrig="620" w14:anchorId="5B595696">
          <v:shape id="_x0000_i1036" type="#_x0000_t75" style="width:141.6pt;height:27pt" o:ole="">
            <v:imagedata r:id="rId28" o:title=""/>
          </v:shape>
          <o:OLEObject Type="Embed" ProgID="Equation.3" ShapeID="_x0000_i1036" DrawAspect="Content" ObjectID="_1839925065" r:id="rId29"/>
        </w:object>
      </w:r>
    </w:p>
    <w:p w14:paraId="20682548" w14:textId="77777777" w:rsidR="007D731E" w:rsidRPr="003915FB" w:rsidRDefault="00A9471E" w:rsidP="00F60236">
      <w:pPr>
        <w:tabs>
          <w:tab w:val="center" w:pos="2835"/>
          <w:tab w:val="right" w:pos="5040"/>
        </w:tabs>
        <w:suppressAutoHyphens w:val="0"/>
        <w:spacing w:before="240" w:after="240" w:line="216" w:lineRule="auto"/>
        <w:jc w:val="center"/>
        <w:rPr>
          <w:rFonts w:ascii="Symbol" w:hAnsi="Symbol" w:cs="Symbol"/>
        </w:rPr>
      </w:pPr>
      <w:r w:rsidRPr="00357E54">
        <w:rPr>
          <w:rFonts w:eastAsia="Calibri"/>
        </w:rPr>
        <w:object w:dxaOrig="2420" w:dyaOrig="360" w14:anchorId="0D5BA6A4">
          <v:shape id="_x0000_i1037" type="#_x0000_t75" style="width:105.6pt;height:15.6pt" o:ole="">
            <v:imagedata r:id="rId30" o:title=""/>
          </v:shape>
          <o:OLEObject Type="Embed" ProgID="Equation.3" ShapeID="_x0000_i1037" DrawAspect="Content" ObjectID="_1839925066" r:id="rId31"/>
        </w:object>
      </w:r>
    </w:p>
    <w:p w14:paraId="566AF021" w14:textId="77777777" w:rsidR="007D731E" w:rsidRPr="003915FB" w:rsidRDefault="00A9471E" w:rsidP="00F60236">
      <w:pPr>
        <w:tabs>
          <w:tab w:val="center" w:pos="2835"/>
          <w:tab w:val="right" w:pos="5040"/>
        </w:tabs>
        <w:suppressAutoHyphens w:val="0"/>
        <w:spacing w:before="240" w:after="240" w:line="216" w:lineRule="auto"/>
        <w:jc w:val="center"/>
        <w:rPr>
          <w:rFonts w:ascii="Symbol" w:hAnsi="Symbol" w:cs="Symbol"/>
        </w:rPr>
      </w:pPr>
      <w:r w:rsidRPr="00357E54">
        <w:rPr>
          <w:rFonts w:eastAsia="Calibri"/>
        </w:rPr>
        <w:object w:dxaOrig="1860" w:dyaOrig="380" w14:anchorId="10149582">
          <v:shape id="_x0000_i1038" type="#_x0000_t75" style="width:81.6pt;height:17.4pt" o:ole="">
            <v:imagedata r:id="rId32" o:title=""/>
          </v:shape>
          <o:OLEObject Type="Embed" ProgID="Equation.3" ShapeID="_x0000_i1038" DrawAspect="Content" ObjectID="_1839925067" r:id="rId33"/>
        </w:object>
      </w:r>
    </w:p>
    <w:p w14:paraId="5F8B0BEF" w14:textId="77777777" w:rsidR="007D731E" w:rsidRPr="007D731E" w:rsidRDefault="007D731E" w:rsidP="007D731E">
      <w:pPr>
        <w:pStyle w:val="text"/>
        <w:spacing w:before="240" w:after="120" w:line="19" w:lineRule="atLeast"/>
        <w:ind w:firstLine="289"/>
        <w:rPr>
          <w:rFonts w:eastAsia="MS Mincho"/>
          <w:spacing w:val="-1"/>
          <w:sz w:val="20"/>
          <w:szCs w:val="20"/>
          <w:lang w:eastAsia="en-US"/>
        </w:rPr>
      </w:pPr>
      <w:r w:rsidRPr="007D731E">
        <w:rPr>
          <w:rFonts w:eastAsia="MS Mincho"/>
          <w:spacing w:val="-1"/>
          <w:sz w:val="20"/>
          <w:szCs w:val="20"/>
          <w:lang w:eastAsia="en-US"/>
        </w:rPr>
        <w:t>Уравнения для границы раздела сред «обшивка корпуса печи – воздух»:</w:t>
      </w:r>
    </w:p>
    <w:p w14:paraId="7455C9E1" w14:textId="77777777" w:rsidR="00A9471E" w:rsidRPr="003915FB" w:rsidRDefault="00A9471E" w:rsidP="00F60236">
      <w:pPr>
        <w:tabs>
          <w:tab w:val="center" w:pos="2835"/>
          <w:tab w:val="right" w:pos="5040"/>
        </w:tabs>
        <w:suppressAutoHyphens w:val="0"/>
        <w:spacing w:before="240" w:after="240" w:line="216" w:lineRule="auto"/>
        <w:jc w:val="center"/>
        <w:rPr>
          <w:rFonts w:ascii="Symbol" w:hAnsi="Symbol" w:cs="Symbol"/>
        </w:rPr>
      </w:pPr>
      <w:r w:rsidRPr="00357E54">
        <w:rPr>
          <w:rFonts w:eastAsia="Calibri"/>
        </w:rPr>
        <w:object w:dxaOrig="3260" w:dyaOrig="620" w14:anchorId="00B84AFC">
          <v:shape id="_x0000_i1039" type="#_x0000_t75" style="width:139.2pt;height:26.4pt" o:ole="">
            <v:imagedata r:id="rId34" o:title=""/>
          </v:shape>
          <o:OLEObject Type="Embed" ProgID="Equation.3" ShapeID="_x0000_i1039" DrawAspect="Content" ObjectID="_1839925068" r:id="rId35"/>
        </w:object>
      </w:r>
    </w:p>
    <w:p w14:paraId="1A2EB8D2" w14:textId="77777777" w:rsidR="00A9471E" w:rsidRPr="003915FB" w:rsidRDefault="00A9471E" w:rsidP="00F60236">
      <w:pPr>
        <w:tabs>
          <w:tab w:val="center" w:pos="2835"/>
          <w:tab w:val="right" w:pos="5040"/>
        </w:tabs>
        <w:suppressAutoHyphens w:val="0"/>
        <w:spacing w:before="240" w:after="240" w:line="216" w:lineRule="auto"/>
        <w:jc w:val="center"/>
        <w:rPr>
          <w:rFonts w:ascii="Symbol" w:hAnsi="Symbol" w:cs="Symbol"/>
        </w:rPr>
      </w:pPr>
      <w:r w:rsidRPr="00357E54">
        <w:rPr>
          <w:rFonts w:eastAsia="Calibri"/>
        </w:rPr>
        <w:object w:dxaOrig="2460" w:dyaOrig="360" w14:anchorId="39216636">
          <v:shape id="_x0000_i1040" type="#_x0000_t75" style="width:103.2pt;height:15pt" o:ole="">
            <v:imagedata r:id="rId36" o:title=""/>
          </v:shape>
          <o:OLEObject Type="Embed" ProgID="Equation.3" ShapeID="_x0000_i1040" DrawAspect="Content" ObjectID="_1839925069" r:id="rId37"/>
        </w:object>
      </w:r>
    </w:p>
    <w:p w14:paraId="0D752257" w14:textId="77777777" w:rsidR="00A9471E" w:rsidRPr="003915FB" w:rsidRDefault="00A9471E" w:rsidP="00F60236">
      <w:pPr>
        <w:tabs>
          <w:tab w:val="center" w:pos="2835"/>
          <w:tab w:val="right" w:pos="5040"/>
        </w:tabs>
        <w:suppressAutoHyphens w:val="0"/>
        <w:spacing w:before="240" w:after="240" w:line="216" w:lineRule="auto"/>
        <w:jc w:val="center"/>
        <w:rPr>
          <w:rFonts w:ascii="Symbol" w:hAnsi="Symbol" w:cs="Symbol"/>
        </w:rPr>
      </w:pPr>
      <w:r w:rsidRPr="007465AB">
        <w:rPr>
          <w:rFonts w:eastAsia="Calibri"/>
          <w:position w:val="-14"/>
        </w:rPr>
        <w:object w:dxaOrig="1760" w:dyaOrig="380" w14:anchorId="515AF617">
          <v:shape id="_x0000_i1041" type="#_x0000_t75" style="width:74.4pt;height:17.4pt" o:ole="">
            <v:imagedata r:id="rId38" o:title=""/>
          </v:shape>
          <o:OLEObject Type="Embed" ProgID="Equation.3" ShapeID="_x0000_i1041" DrawAspect="Content" ObjectID="_1839925070" r:id="rId39"/>
        </w:object>
      </w:r>
    </w:p>
    <w:p w14:paraId="61B3131C" w14:textId="77777777" w:rsidR="007D731E" w:rsidRDefault="007D731E" w:rsidP="00A9471E">
      <w:pPr>
        <w:pStyle w:val="text"/>
        <w:spacing w:after="120" w:line="19" w:lineRule="atLeast"/>
        <w:ind w:firstLine="289"/>
        <w:rPr>
          <w:rFonts w:eastAsia="MS Mincho"/>
          <w:spacing w:val="-1"/>
          <w:sz w:val="20"/>
          <w:szCs w:val="20"/>
          <w:lang w:eastAsia="en-US"/>
        </w:rPr>
      </w:pPr>
      <w:r w:rsidRPr="007D731E">
        <w:rPr>
          <w:rFonts w:eastAsia="MS Mincho"/>
          <w:spacing w:val="-1"/>
          <w:sz w:val="20"/>
          <w:szCs w:val="20"/>
          <w:lang w:eastAsia="en-US"/>
        </w:rPr>
        <w:t>В результате компьютерного моделирования процесса нагрева шахтной печи стали получены графики зависимости температуры в точке на поверхности детали и на внешней стенке печи от времени (рис. 3, 4). Входное воздействие для нагрева печи T=1100°С. По графикам видно, что температура на внешней стенке печи начинает изменяться не в начальные моменты времени, а с запаздыванием</w:t>
      </w:r>
      <w:r w:rsidR="00A9471E">
        <w:rPr>
          <w:rFonts w:eastAsia="MS Mincho"/>
          <w:spacing w:val="-1"/>
          <w:sz w:val="20"/>
          <w:szCs w:val="20"/>
          <w:lang w:eastAsia="en-US"/>
        </w:rPr>
        <w:t>.</w:t>
      </w:r>
    </w:p>
    <w:bookmarkStart w:id="1" w:name="_MON_1834825069"/>
    <w:bookmarkEnd w:id="1"/>
    <w:p w14:paraId="2DF0F928" w14:textId="77777777" w:rsidR="002C78C1" w:rsidRDefault="00751A9B" w:rsidP="002C78C1">
      <w:pPr>
        <w:pStyle w:val="text"/>
        <w:spacing w:before="180" w:after="120" w:line="19" w:lineRule="atLeast"/>
        <w:ind w:firstLine="0"/>
        <w:jc w:val="center"/>
        <w:rPr>
          <w:sz w:val="20"/>
          <w:szCs w:val="20"/>
        </w:rPr>
      </w:pPr>
      <w:r w:rsidRPr="004D20F5">
        <w:rPr>
          <w:sz w:val="20"/>
          <w:szCs w:val="20"/>
        </w:rPr>
        <w:object w:dxaOrig="3372" w:dyaOrig="2305" w14:anchorId="299FB8CF">
          <v:shape id="_x0000_i1042" type="#_x0000_t75" style="width:169.2pt;height:115.2pt" o:ole="">
            <v:imagedata r:id="rId40" o:title=""/>
          </v:shape>
          <o:OLEObject Type="Embed" ProgID="Word.Document.12" ShapeID="_x0000_i1042" DrawAspect="Content" ObjectID="_1839925071" r:id="rId41">
            <o:FieldCodes>\s</o:FieldCodes>
          </o:OLEObject>
        </w:object>
      </w:r>
    </w:p>
    <w:p w14:paraId="10934129" w14:textId="77777777" w:rsidR="002C78C1" w:rsidRPr="00127CB1" w:rsidRDefault="002C78C1" w:rsidP="002C78C1">
      <w:pPr>
        <w:pStyle w:val="a"/>
      </w:pPr>
      <w:r w:rsidRPr="00127CB1">
        <w:t>Зависимость температуры на поверхности детали от времени</w:t>
      </w:r>
    </w:p>
    <w:bookmarkStart w:id="2" w:name="_MON_1834888854"/>
    <w:bookmarkEnd w:id="2"/>
    <w:p w14:paraId="7C377C43" w14:textId="77777777" w:rsidR="002C78C1" w:rsidRDefault="00F60236" w:rsidP="002C78C1">
      <w:pPr>
        <w:pStyle w:val="text"/>
        <w:spacing w:before="180" w:after="120" w:line="19" w:lineRule="atLeast"/>
        <w:ind w:firstLine="0"/>
        <w:jc w:val="center"/>
        <w:rPr>
          <w:szCs w:val="20"/>
        </w:rPr>
      </w:pPr>
      <w:r w:rsidRPr="004D20F5">
        <w:rPr>
          <w:szCs w:val="20"/>
        </w:rPr>
        <w:object w:dxaOrig="3307" w:dyaOrig="2481" w14:anchorId="6F81989D">
          <v:shape id="_x0000_i1043" type="#_x0000_t75" style="width:165.6pt;height:123.6pt" o:ole="">
            <v:imagedata r:id="rId42" o:title=""/>
          </v:shape>
          <o:OLEObject Type="Embed" ProgID="Word.Document.12" ShapeID="_x0000_i1043" DrawAspect="Content" ObjectID="_1839925072" r:id="rId43">
            <o:FieldCodes>\s</o:FieldCodes>
          </o:OLEObject>
        </w:object>
      </w:r>
    </w:p>
    <w:p w14:paraId="77A70348" w14:textId="77777777" w:rsidR="002C78C1" w:rsidRDefault="002C78C1" w:rsidP="002C78C1">
      <w:pPr>
        <w:pStyle w:val="a"/>
        <w:rPr>
          <w:rFonts w:eastAsia="MS Mincho"/>
          <w:spacing w:val="-1"/>
          <w:sz w:val="20"/>
        </w:rPr>
      </w:pPr>
      <w:r w:rsidRPr="00987D79">
        <w:t>Зависимость температуры на внешней стенке от времени</w:t>
      </w:r>
    </w:p>
    <w:p w14:paraId="5D35E58E" w14:textId="77777777" w:rsidR="00A9471E" w:rsidRDefault="00A9471E" w:rsidP="00A9471E">
      <w:pPr>
        <w:pStyle w:val="text"/>
        <w:spacing w:after="120" w:line="19" w:lineRule="atLeast"/>
        <w:ind w:firstLine="289"/>
        <w:rPr>
          <w:sz w:val="20"/>
          <w:szCs w:val="20"/>
        </w:rPr>
      </w:pPr>
      <w:r>
        <w:rPr>
          <w:sz w:val="20"/>
          <w:szCs w:val="20"/>
        </w:rPr>
        <w:t xml:space="preserve">Для анализа зависимости определим коэффициент пропорциональности </w:t>
      </w:r>
      <w:r>
        <w:rPr>
          <w:sz w:val="20"/>
          <w:szCs w:val="20"/>
          <w:lang w:val="en-US"/>
        </w:rPr>
        <w:t>k</w:t>
      </w:r>
      <w:r w:rsidRPr="008D46A1">
        <w:rPr>
          <w:sz w:val="20"/>
          <w:szCs w:val="20"/>
        </w:rPr>
        <w:t xml:space="preserve"> </w:t>
      </w:r>
      <w:r>
        <w:rPr>
          <w:sz w:val="20"/>
          <w:szCs w:val="20"/>
        </w:rPr>
        <w:t xml:space="preserve">(3) – отношение температуры на поверхности детали </w:t>
      </w:r>
      <w:r w:rsidRPr="00AF61A8">
        <w:rPr>
          <w:position w:val="-12"/>
        </w:rPr>
        <w:object w:dxaOrig="420" w:dyaOrig="360" w14:anchorId="59C8C0CF">
          <v:shape id="_x0000_i1044" type="#_x0000_t75" style="width:16.8pt;height:15.6pt" o:ole="">
            <v:imagedata r:id="rId44" o:title=""/>
          </v:shape>
          <o:OLEObject Type="Embed" ProgID="Equation.3" ShapeID="_x0000_i1044" DrawAspect="Content" ObjectID="_1839925073" r:id="rId45"/>
        </w:object>
      </w:r>
      <w:r>
        <w:rPr>
          <w:sz w:val="20"/>
          <w:szCs w:val="20"/>
        </w:rPr>
        <w:t xml:space="preserve"> к температуре на внешней стенке печи </w:t>
      </w:r>
      <w:r w:rsidRPr="00AF61A8">
        <w:rPr>
          <w:position w:val="-12"/>
        </w:rPr>
        <w:object w:dxaOrig="420" w:dyaOrig="360" w14:anchorId="0599B61F">
          <v:shape id="_x0000_i1045" type="#_x0000_t75" style="width:16.8pt;height:15.6pt" o:ole="">
            <v:imagedata r:id="rId46" o:title=""/>
          </v:shape>
          <o:OLEObject Type="Embed" ProgID="Equation.3" ShapeID="_x0000_i1045" DrawAspect="Content" ObjectID="_1839925074" r:id="rId47"/>
        </w:object>
      </w:r>
      <w:r>
        <w:rPr>
          <w:sz w:val="20"/>
          <w:szCs w:val="20"/>
        </w:rPr>
        <w:t>.</w:t>
      </w:r>
    </w:p>
    <w:p w14:paraId="77B450EC" w14:textId="77777777" w:rsidR="00A9471E" w:rsidRDefault="00A9471E" w:rsidP="00A9471E">
      <w:pPr>
        <w:tabs>
          <w:tab w:val="center" w:pos="2835"/>
          <w:tab w:val="right" w:pos="5040"/>
        </w:tabs>
        <w:suppressAutoHyphens w:val="0"/>
        <w:spacing w:before="240" w:after="240" w:line="216" w:lineRule="auto"/>
        <w:jc w:val="right"/>
        <w:rPr>
          <w:rFonts w:ascii="Symbol" w:hAnsi="Symbol" w:cs="Symbol"/>
        </w:rPr>
      </w:pPr>
      <w:r w:rsidRPr="008D46A1">
        <w:rPr>
          <w:position w:val="-30"/>
        </w:rPr>
        <w:object w:dxaOrig="900" w:dyaOrig="680" w14:anchorId="74EC6C78">
          <v:shape id="_x0000_i1046" type="#_x0000_t75" style="width:39.6pt;height:29.4pt" o:ole="">
            <v:imagedata r:id="rId48" o:title=""/>
          </v:shape>
          <o:OLEObject Type="Embed" ProgID="Equation.3" ShapeID="_x0000_i1046" DrawAspect="Content" ObjectID="_1839925075" r:id="rId49"/>
        </w:object>
      </w:r>
      <w:r w:rsidRPr="003915FB">
        <w:rPr>
          <w:rFonts w:ascii="Symbol" w:hAnsi="Symbol" w:cs="Symbol"/>
        </w:rPr>
        <w:tab/>
      </w:r>
      <w:r>
        <w:rPr>
          <w:rFonts w:ascii="Symbol" w:hAnsi="Symbol" w:cs="Symbol"/>
        </w:rPr>
        <w:t></w:t>
      </w:r>
      <w:r>
        <w:rPr>
          <w:rFonts w:ascii="Symbol" w:hAnsi="Symbol" w:cs="Symbol"/>
        </w:rPr>
        <w:t></w:t>
      </w:r>
      <w:r w:rsidRPr="003915FB">
        <w:rPr>
          <w:rFonts w:ascii="Symbol" w:hAnsi="Symbol" w:cs="Symbol"/>
        </w:rPr>
        <w:t></w:t>
      </w:r>
    </w:p>
    <w:p w14:paraId="5B9173DB" w14:textId="77777777" w:rsidR="00A9471E" w:rsidRDefault="00A9471E" w:rsidP="00A9471E">
      <w:pPr>
        <w:pStyle w:val="text"/>
        <w:spacing w:after="120" w:line="19" w:lineRule="atLeast"/>
        <w:ind w:firstLine="289"/>
        <w:rPr>
          <w:rFonts w:eastAsia="MS Mincho"/>
          <w:spacing w:val="-1"/>
          <w:sz w:val="20"/>
          <w:szCs w:val="20"/>
          <w:lang w:eastAsia="en-US"/>
        </w:rPr>
      </w:pPr>
      <w:r w:rsidRPr="00A9471E">
        <w:rPr>
          <w:rFonts w:eastAsia="MS Mincho"/>
          <w:spacing w:val="-1"/>
          <w:sz w:val="20"/>
          <w:szCs w:val="20"/>
          <w:lang w:eastAsia="en-US"/>
        </w:rPr>
        <w:t>Коэффициент k изменяется нелинейно в зависимости от времени в первый час процесса нагрева (рис. 5), что подтверждает физику процесса, так как стенка печи нагревается медленнее, чем поверхность деталей.</w:t>
      </w:r>
    </w:p>
    <w:p w14:paraId="761677CA" w14:textId="77777777" w:rsidR="002C78C1" w:rsidRDefault="002C78C1" w:rsidP="002C78C1">
      <w:pPr>
        <w:tabs>
          <w:tab w:val="left" w:pos="288"/>
        </w:tabs>
        <w:suppressAutoHyphens w:val="0"/>
        <w:spacing w:before="180" w:after="120" w:line="228" w:lineRule="auto"/>
        <w:jc w:val="center"/>
        <w:rPr>
          <w:rFonts w:eastAsia="MS Mincho"/>
          <w:spacing w:val="-1"/>
        </w:rPr>
      </w:pPr>
      <w:r w:rsidRPr="00081FAE">
        <w:rPr>
          <w:noProof/>
          <w:lang w:eastAsia="ru-RU"/>
        </w:rPr>
        <w:drawing>
          <wp:inline distT="0" distB="0" distL="0" distR="0" wp14:anchorId="2D0A340D" wp14:editId="7B7BA552">
            <wp:extent cx="2707441" cy="15310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99701" cy="1583263"/>
                    </a:xfrm>
                    <a:prstGeom prst="rect">
                      <a:avLst/>
                    </a:prstGeom>
                    <a:noFill/>
                    <a:ln>
                      <a:noFill/>
                    </a:ln>
                  </pic:spPr>
                </pic:pic>
              </a:graphicData>
            </a:graphic>
          </wp:inline>
        </w:drawing>
      </w:r>
    </w:p>
    <w:p w14:paraId="56FE7B6A" w14:textId="77777777" w:rsidR="002C78C1" w:rsidRPr="007B6FF2" w:rsidRDefault="002C78C1" w:rsidP="002C78C1">
      <w:pPr>
        <w:pStyle w:val="a"/>
      </w:pPr>
      <w:r w:rsidRPr="007B6FF2">
        <w:t>Зависимость коэффициента пропорциональности от времени</w:t>
      </w:r>
      <w:r>
        <w:t>.</w:t>
      </w:r>
    </w:p>
    <w:p w14:paraId="7BD1753C" w14:textId="77777777" w:rsidR="00A9471E" w:rsidRDefault="00A9471E" w:rsidP="00064677">
      <w:pPr>
        <w:pStyle w:val="text"/>
        <w:spacing w:after="120" w:line="19" w:lineRule="atLeast"/>
        <w:ind w:firstLine="289"/>
        <w:rPr>
          <w:sz w:val="20"/>
          <w:szCs w:val="20"/>
        </w:rPr>
      </w:pPr>
      <w:r>
        <w:rPr>
          <w:sz w:val="20"/>
          <w:szCs w:val="20"/>
        </w:rPr>
        <w:t xml:space="preserve">Функция зависимости </w:t>
      </w:r>
      <w:r w:rsidRPr="004D20F5">
        <w:rPr>
          <w:sz w:val="20"/>
          <w:szCs w:val="20"/>
        </w:rPr>
        <w:t>Т</w:t>
      </w:r>
      <w:r w:rsidRPr="004D20F5">
        <w:rPr>
          <w:sz w:val="20"/>
          <w:szCs w:val="20"/>
          <w:vertAlign w:val="subscript"/>
        </w:rPr>
        <w:t>дет</w:t>
      </w:r>
      <w:r w:rsidRPr="004D20F5">
        <w:rPr>
          <w:sz w:val="20"/>
          <w:szCs w:val="20"/>
        </w:rPr>
        <w:t>(Т</w:t>
      </w:r>
      <w:r w:rsidRPr="004D20F5">
        <w:rPr>
          <w:sz w:val="20"/>
          <w:szCs w:val="20"/>
          <w:vertAlign w:val="subscript"/>
        </w:rPr>
        <w:t>дат</w:t>
      </w:r>
      <w:r w:rsidRPr="004D20F5">
        <w:rPr>
          <w:sz w:val="20"/>
          <w:szCs w:val="20"/>
        </w:rPr>
        <w:t>)</w:t>
      </w:r>
      <w:r>
        <w:rPr>
          <w:sz w:val="20"/>
          <w:szCs w:val="20"/>
        </w:rPr>
        <w:t xml:space="preserve"> (рис. 6) имеет линейный характер в установившемся режиме, когда нагрев уже завершен, что происходит после 6 часов работы цикла. Полученный график зависимости в установившемся режиме аппроксимирован как линейная функция (4,</w:t>
      </w:r>
      <w:r w:rsidR="00F60236">
        <w:rPr>
          <w:sz w:val="20"/>
          <w:szCs w:val="20"/>
        </w:rPr>
        <w:t xml:space="preserve"> </w:t>
      </w:r>
      <w:r>
        <w:rPr>
          <w:sz w:val="20"/>
          <w:szCs w:val="20"/>
        </w:rPr>
        <w:t>5).</w:t>
      </w:r>
    </w:p>
    <w:p w14:paraId="2D8B75EF" w14:textId="77777777" w:rsidR="00064677" w:rsidRPr="003915FB" w:rsidRDefault="00064677" w:rsidP="00064677">
      <w:pPr>
        <w:tabs>
          <w:tab w:val="center" w:pos="2835"/>
          <w:tab w:val="right" w:pos="5040"/>
        </w:tabs>
        <w:suppressAutoHyphens w:val="0"/>
        <w:spacing w:before="240" w:after="240" w:line="216" w:lineRule="auto"/>
        <w:jc w:val="right"/>
        <w:rPr>
          <w:rFonts w:ascii="Symbol" w:hAnsi="Symbol" w:cs="Symbol"/>
        </w:rPr>
      </w:pPr>
      <w:r w:rsidRPr="002829FE">
        <w:rPr>
          <w:position w:val="-12"/>
        </w:rPr>
        <w:object w:dxaOrig="1640" w:dyaOrig="360" w14:anchorId="51822962">
          <v:shape id="_x0000_i1047" type="#_x0000_t75" style="width:79.2pt;height:17.4pt" o:ole="">
            <v:imagedata r:id="rId51" o:title=""/>
          </v:shape>
          <o:OLEObject Type="Embed" ProgID="Equation.3" ShapeID="_x0000_i1047" DrawAspect="Content" ObjectID="_1839925076" r:id="rId52"/>
        </w:object>
      </w:r>
      <w:r w:rsidRPr="003915FB">
        <w:rPr>
          <w:rFonts w:ascii="Symbol" w:hAnsi="Symbol" w:cs="Symbol"/>
        </w:rPr>
        <w:tab/>
      </w:r>
      <w:r>
        <w:rPr>
          <w:rFonts w:ascii="Symbol" w:hAnsi="Symbol" w:cs="Symbol"/>
        </w:rPr>
        <w:t></w:t>
      </w:r>
      <w:r>
        <w:rPr>
          <w:rFonts w:ascii="Symbol" w:hAnsi="Symbol" w:cs="Symbol"/>
        </w:rPr>
        <w:t></w:t>
      </w:r>
      <w:r w:rsidRPr="003915FB">
        <w:rPr>
          <w:rFonts w:ascii="Symbol" w:hAnsi="Symbol" w:cs="Symbol"/>
        </w:rPr>
        <w:t></w:t>
      </w:r>
    </w:p>
    <w:p w14:paraId="5A382478" w14:textId="77777777" w:rsidR="00064677" w:rsidRPr="003915FB" w:rsidRDefault="00064677" w:rsidP="00064677">
      <w:pPr>
        <w:tabs>
          <w:tab w:val="center" w:pos="2835"/>
          <w:tab w:val="right" w:pos="5040"/>
        </w:tabs>
        <w:suppressAutoHyphens w:val="0"/>
        <w:spacing w:before="240" w:after="240" w:line="216" w:lineRule="auto"/>
        <w:jc w:val="right"/>
        <w:rPr>
          <w:rFonts w:ascii="Symbol" w:hAnsi="Symbol" w:cs="Symbol"/>
        </w:rPr>
      </w:pPr>
      <w:r w:rsidRPr="002829FE">
        <w:rPr>
          <w:position w:val="-12"/>
        </w:rPr>
        <w:object w:dxaOrig="2299" w:dyaOrig="360" w14:anchorId="097A7257">
          <v:shape id="_x0000_i1048" type="#_x0000_t75" style="width:108.6pt;height:17.4pt" o:ole="">
            <v:imagedata r:id="rId53" o:title=""/>
          </v:shape>
          <o:OLEObject Type="Embed" ProgID="Equation.3" ShapeID="_x0000_i1048" DrawAspect="Content" ObjectID="_1839925077" r:id="rId54"/>
        </w:object>
      </w:r>
      <w:r w:rsidRPr="003915FB">
        <w:rPr>
          <w:rFonts w:ascii="Symbol" w:hAnsi="Symbol" w:cs="Symbol"/>
        </w:rPr>
        <w:tab/>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sidR="00F60236">
        <w:rPr>
          <w:rFonts w:ascii="Symbol" w:hAnsi="Symbol" w:cs="Symbol"/>
        </w:rPr>
        <w:t></w:t>
      </w:r>
      <w:r>
        <w:rPr>
          <w:rFonts w:ascii="Symbol" w:hAnsi="Symbol" w:cs="Symbol"/>
        </w:rPr>
        <w:t></w:t>
      </w:r>
      <w:r>
        <w:rPr>
          <w:rFonts w:ascii="Symbol" w:hAnsi="Symbol" w:cs="Symbol"/>
        </w:rPr>
        <w:t></w:t>
      </w:r>
      <w:r w:rsidRPr="003915FB">
        <w:rPr>
          <w:rFonts w:ascii="Symbol" w:hAnsi="Symbol" w:cs="Symbol"/>
        </w:rPr>
        <w:t></w:t>
      </w:r>
    </w:p>
    <w:p w14:paraId="36DBF6D9" w14:textId="77777777" w:rsidR="002C78C1" w:rsidRDefault="002C78C1" w:rsidP="002C78C1">
      <w:pPr>
        <w:tabs>
          <w:tab w:val="left" w:pos="288"/>
        </w:tabs>
        <w:suppressAutoHyphens w:val="0"/>
        <w:spacing w:before="180" w:after="120" w:line="228" w:lineRule="auto"/>
        <w:jc w:val="center"/>
        <w:rPr>
          <w:rFonts w:eastAsia="MS Mincho"/>
          <w:spacing w:val="-1"/>
        </w:rPr>
      </w:pPr>
      <w:r w:rsidRPr="00C62B62">
        <w:rPr>
          <w:noProof/>
          <w:lang w:eastAsia="ru-RU"/>
        </w:rPr>
        <w:drawing>
          <wp:inline distT="0" distB="0" distL="0" distR="0" wp14:anchorId="39813000" wp14:editId="2C1B32EA">
            <wp:extent cx="2366723" cy="14319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927" cy="1521656"/>
                    </a:xfrm>
                    <a:prstGeom prst="rect">
                      <a:avLst/>
                    </a:prstGeom>
                    <a:noFill/>
                    <a:ln>
                      <a:noFill/>
                    </a:ln>
                  </pic:spPr>
                </pic:pic>
              </a:graphicData>
            </a:graphic>
          </wp:inline>
        </w:drawing>
      </w:r>
    </w:p>
    <w:p w14:paraId="2F99A1D9" w14:textId="77777777" w:rsidR="002C78C1" w:rsidRPr="00C62B62" w:rsidRDefault="002C78C1" w:rsidP="002C78C1">
      <w:pPr>
        <w:pStyle w:val="a"/>
      </w:pPr>
      <w:r w:rsidRPr="00987D79">
        <w:t>Зависимость</w:t>
      </w:r>
      <w:r w:rsidRPr="00C62B62">
        <w:t xml:space="preserve"> </w:t>
      </w:r>
      <w:r>
        <w:t>температуры на поверхности детали</w:t>
      </w:r>
      <w:r w:rsidRPr="00C62B62">
        <w:t xml:space="preserve"> </w:t>
      </w:r>
      <w:r w:rsidRPr="00987D79">
        <w:t>от</w:t>
      </w:r>
      <w:r w:rsidRPr="00C62B62">
        <w:t xml:space="preserve"> </w:t>
      </w:r>
      <w:r>
        <w:t>показания на датчике</w:t>
      </w:r>
    </w:p>
    <w:p w14:paraId="33E2D275" w14:textId="77777777" w:rsidR="00064677" w:rsidRPr="00064677" w:rsidRDefault="00064677" w:rsidP="00064677">
      <w:pPr>
        <w:tabs>
          <w:tab w:val="left" w:pos="288"/>
        </w:tabs>
        <w:suppressAutoHyphens w:val="0"/>
        <w:spacing w:after="120" w:line="228" w:lineRule="auto"/>
        <w:ind w:firstLine="289"/>
        <w:jc w:val="both"/>
        <w:rPr>
          <w:rFonts w:eastAsia="MS Mincho"/>
          <w:spacing w:val="-1"/>
        </w:rPr>
      </w:pPr>
      <w:r w:rsidRPr="00064677">
        <w:rPr>
          <w:rFonts w:eastAsia="MS Mincho"/>
          <w:spacing w:val="-1"/>
        </w:rPr>
        <w:t>Для корректного управления нагревом необходимо определить функциональную зависимость в первые 6 часов работы печи.</w:t>
      </w:r>
    </w:p>
    <w:p w14:paraId="1FB09711" w14:textId="77777777" w:rsidR="00064677" w:rsidRPr="00064677" w:rsidRDefault="00064677" w:rsidP="00064677">
      <w:pPr>
        <w:tabs>
          <w:tab w:val="left" w:pos="288"/>
        </w:tabs>
        <w:suppressAutoHyphens w:val="0"/>
        <w:spacing w:after="120" w:line="228" w:lineRule="auto"/>
        <w:ind w:firstLine="289"/>
        <w:jc w:val="both"/>
        <w:rPr>
          <w:rFonts w:eastAsia="MS Mincho"/>
          <w:spacing w:val="-1"/>
        </w:rPr>
      </w:pPr>
      <w:r w:rsidRPr="00064677">
        <w:rPr>
          <w:rFonts w:eastAsia="MS Mincho"/>
          <w:spacing w:val="-1"/>
        </w:rPr>
        <w:t>По рис.</w:t>
      </w:r>
      <w:r w:rsidR="00F60236">
        <w:rPr>
          <w:rFonts w:eastAsia="MS Mincho"/>
          <w:spacing w:val="-1"/>
        </w:rPr>
        <w:t xml:space="preserve"> </w:t>
      </w:r>
      <w:r w:rsidRPr="00064677">
        <w:rPr>
          <w:rFonts w:eastAsia="MS Mincho"/>
          <w:spacing w:val="-1"/>
        </w:rPr>
        <w:t xml:space="preserve">5 можно заметить, что k сильнее зависит от температуры нагрева в первый час работы. Поэтому невозможно определить одну функцию расчета температуры для первых 6 ч. Необходимо выявить зависимость коэффициентов k и b от времени для (4). </w:t>
      </w:r>
    </w:p>
    <w:p w14:paraId="54A0225E" w14:textId="77777777" w:rsidR="00064677" w:rsidRPr="003915FB" w:rsidRDefault="00064677" w:rsidP="00064677">
      <w:pPr>
        <w:tabs>
          <w:tab w:val="left" w:pos="288"/>
        </w:tabs>
        <w:suppressAutoHyphens w:val="0"/>
        <w:spacing w:after="120" w:line="228" w:lineRule="auto"/>
        <w:ind w:firstLine="289"/>
        <w:jc w:val="both"/>
        <w:rPr>
          <w:rFonts w:eastAsia="MS Mincho"/>
          <w:spacing w:val="-1"/>
        </w:rPr>
      </w:pPr>
      <w:r w:rsidRPr="00064677">
        <w:rPr>
          <w:rFonts w:eastAsia="MS Mincho"/>
          <w:spacing w:val="-1"/>
        </w:rPr>
        <w:t>Полученные графики зависимостей k(t) и b(t) аппроксимированы как степенные функции (6) и (7).</w:t>
      </w:r>
    </w:p>
    <w:p w14:paraId="1E535D06" w14:textId="77777777" w:rsidR="00064677" w:rsidRPr="003915FB" w:rsidRDefault="00064677" w:rsidP="00F60236">
      <w:pPr>
        <w:suppressAutoHyphens w:val="0"/>
        <w:spacing w:before="240" w:after="240" w:line="216" w:lineRule="auto"/>
        <w:jc w:val="right"/>
        <w:rPr>
          <w:rFonts w:ascii="Symbol" w:hAnsi="Symbol" w:cs="Symbol"/>
        </w:rPr>
      </w:pPr>
      <w:r w:rsidRPr="005B04C9">
        <w:rPr>
          <w:position w:val="-32"/>
        </w:rPr>
        <w:object w:dxaOrig="3920" w:dyaOrig="760" w14:anchorId="2A7CF65A">
          <v:shape id="_x0000_i1049" type="#_x0000_t75" style="width:176.4pt;height:33.6pt" o:ole="">
            <v:imagedata r:id="rId56" o:title=""/>
          </v:shape>
          <o:OLEObject Type="Embed" ProgID="Equation.3" ShapeID="_x0000_i1049" DrawAspect="Content" ObjectID="_1839925078" r:id="rId57"/>
        </w:object>
      </w:r>
      <w:r w:rsidR="00F60236">
        <w:rPr>
          <w:position w:val="-32"/>
        </w:rPr>
        <w:tab/>
      </w:r>
      <w:r>
        <w:rPr>
          <w:rFonts w:ascii="Symbol" w:hAnsi="Symbol" w:cs="Symbol"/>
        </w:rPr>
        <w:t></w:t>
      </w:r>
      <w:r>
        <w:rPr>
          <w:rFonts w:ascii="Symbol" w:hAnsi="Symbol" w:cs="Symbol"/>
        </w:rPr>
        <w:t></w:t>
      </w:r>
      <w:r w:rsidRPr="003915FB">
        <w:rPr>
          <w:rFonts w:ascii="Symbol" w:hAnsi="Symbol" w:cs="Symbol"/>
        </w:rPr>
        <w:t></w:t>
      </w:r>
    </w:p>
    <w:p w14:paraId="7F245FBB" w14:textId="77777777" w:rsidR="00064677" w:rsidRPr="003915FB" w:rsidRDefault="00064677" w:rsidP="00064677">
      <w:pPr>
        <w:tabs>
          <w:tab w:val="center" w:pos="2835"/>
          <w:tab w:val="right" w:pos="5040"/>
        </w:tabs>
        <w:suppressAutoHyphens w:val="0"/>
        <w:spacing w:before="240" w:after="240" w:line="216" w:lineRule="auto"/>
        <w:jc w:val="right"/>
        <w:rPr>
          <w:rFonts w:ascii="Symbol" w:hAnsi="Symbol" w:cs="Symbol"/>
        </w:rPr>
      </w:pPr>
      <w:r w:rsidRPr="00F744E4">
        <w:rPr>
          <w:position w:val="-10"/>
        </w:rPr>
        <w:object w:dxaOrig="1380" w:dyaOrig="360" w14:anchorId="1703AF24">
          <v:shape id="_x0000_i1050" type="#_x0000_t75" style="width:62.4pt;height:17.4pt" o:ole="">
            <v:imagedata r:id="rId58" o:title=""/>
          </v:shape>
          <o:OLEObject Type="Embed" ProgID="Equation.3" ShapeID="_x0000_i1050" DrawAspect="Content" ObjectID="_1839925079" r:id="rId59"/>
        </w:object>
      </w:r>
      <w:r w:rsidRPr="003915FB">
        <w:rPr>
          <w:rFonts w:ascii="Symbol" w:hAnsi="Symbol" w:cs="Symbol"/>
        </w:rPr>
        <w:tab/>
      </w:r>
      <w:r>
        <w:rPr>
          <w:rFonts w:ascii="Symbol" w:hAnsi="Symbol" w:cs="Symbol"/>
        </w:rPr>
        <w:t></w:t>
      </w:r>
      <w:r>
        <w:rPr>
          <w:rFonts w:ascii="Symbol" w:hAnsi="Symbol" w:cs="Symbol"/>
        </w:rPr>
        <w:t></w:t>
      </w:r>
      <w:r w:rsidRPr="003915FB">
        <w:rPr>
          <w:rFonts w:ascii="Symbol" w:hAnsi="Symbol" w:cs="Symbol"/>
        </w:rPr>
        <w:t></w:t>
      </w:r>
    </w:p>
    <w:p w14:paraId="31797DBF" w14:textId="77777777" w:rsidR="00E93945" w:rsidRPr="00064677" w:rsidRDefault="00064677" w:rsidP="00064677">
      <w:pPr>
        <w:pStyle w:val="text"/>
        <w:spacing w:after="120" w:line="19" w:lineRule="atLeast"/>
        <w:ind w:firstLine="289"/>
        <w:rPr>
          <w:sz w:val="20"/>
          <w:szCs w:val="20"/>
        </w:rPr>
      </w:pPr>
      <w:r w:rsidRPr="00064677">
        <w:rPr>
          <w:sz w:val="20"/>
          <w:szCs w:val="20"/>
        </w:rPr>
        <w:t>Подставляя текущее время процесса t в (6) и (7), узнаем коэффициенты k и b. Далее, подставляя k, b и текущее показание температуры на датчике в (4), можно рассчитать текущее значение температуры на поверхности детали.</w:t>
      </w:r>
    </w:p>
    <w:p w14:paraId="1CD9E91F" w14:textId="77777777" w:rsidR="008C64AA" w:rsidRDefault="00064677" w:rsidP="003378F6">
      <w:pPr>
        <w:pStyle w:val="1"/>
      </w:pPr>
      <w:r>
        <w:t>Обсуждение и выводы</w:t>
      </w:r>
    </w:p>
    <w:p w14:paraId="6ED110D7" w14:textId="77777777" w:rsidR="00064677" w:rsidRDefault="00064677" w:rsidP="00064677">
      <w:pPr>
        <w:pStyle w:val="a3"/>
      </w:pPr>
      <w:r>
        <w:t>В результате получен расчет зависимости значений на внешней стенке печи и детали от температуры на нагревателях. Подразумевается снятие показаний температуры со стенки печи с помощью термопар и передача данных на контроллер. Преимуществами такой системы являются простота и небольшая себестоимость реализации, так как все вычисления будут производиться за счет ПЛК, уже имеющегося в системе управления.</w:t>
      </w:r>
    </w:p>
    <w:p w14:paraId="65800C5A" w14:textId="77777777" w:rsidR="00064677" w:rsidRDefault="00064677" w:rsidP="00064677">
      <w:pPr>
        <w:pStyle w:val="a3"/>
      </w:pPr>
      <w:r>
        <w:t>В процессе анализа результатов проверки соответствия расчетных значений значениям в модели удалось установить, что выведенные функции k(t) (6) и b(t) (7) позволяют с большой точностью определить температуру на поверхности детали после времени t</w:t>
      </w:r>
      <w:r w:rsidRPr="00064677">
        <w:rPr>
          <w:vertAlign w:val="subscript"/>
        </w:rPr>
        <w:t>уст</w:t>
      </w:r>
      <w:r>
        <w:t>, когда достигается установившееся значение температуры на деталях замкнутой системы управления, то есть после 1,7 ч. Однако при интервале времени t ϵ (0; t</w:t>
      </w:r>
      <w:r w:rsidRPr="00064677">
        <w:rPr>
          <w:vertAlign w:val="subscript"/>
        </w:rPr>
        <w:t>уст</w:t>
      </w:r>
      <w:r>
        <w:t xml:space="preserve">) нет возможности точно определить зависимость, так как из-за запаздывания по времени разница температур слишком велика. </w:t>
      </w:r>
    </w:p>
    <w:p w14:paraId="7C66C976" w14:textId="77777777" w:rsidR="008C64AA" w:rsidRDefault="00064677" w:rsidP="00064677">
      <w:pPr>
        <w:pStyle w:val="a3"/>
      </w:pPr>
      <w:r>
        <w:t>Наибольшая точность регулирования будет достигнута при определении температуры на поверхности деталей по трем интервалам времени:</w:t>
      </w:r>
      <w:r w:rsidR="008C64AA" w:rsidRPr="008C64AA">
        <w:t xml:space="preserve"> </w:t>
      </w:r>
    </w:p>
    <w:p w14:paraId="0E4B9BDF" w14:textId="77777777" w:rsidR="00064677" w:rsidRPr="004D20F5" w:rsidRDefault="00064677" w:rsidP="00064677">
      <w:pPr>
        <w:pStyle w:val="-"/>
      </w:pPr>
      <w:r w:rsidRPr="004D20F5">
        <w:t xml:space="preserve">На интервале времени </w:t>
      </w:r>
      <w:r w:rsidRPr="00D1199B">
        <w:t>t</w:t>
      </w:r>
      <w:r w:rsidRPr="004D20F5">
        <w:t xml:space="preserve"> </w:t>
      </w:r>
      <w:r w:rsidRPr="00D1199B">
        <w:rPr>
          <w:rFonts w:ascii="Cambria" w:hAnsi="Cambria" w:cs="Cambria"/>
        </w:rPr>
        <w:t>ϵ</w:t>
      </w:r>
      <w:r w:rsidRPr="004D20F5">
        <w:t xml:space="preserve"> (0; </w:t>
      </w:r>
      <w:r w:rsidRPr="00D1199B">
        <w:t>t</w:t>
      </w:r>
      <w:r w:rsidRPr="00FF5A3C">
        <w:rPr>
          <w:vertAlign w:val="subscript"/>
        </w:rPr>
        <w:t>уст</w:t>
      </w:r>
      <w:r w:rsidRPr="004D20F5">
        <w:t>) испол</w:t>
      </w:r>
      <w:r>
        <w:t xml:space="preserve">ьзовать уже разработанный </w:t>
      </w:r>
      <w:r w:rsidRPr="004D20F5">
        <w:t xml:space="preserve">алгоритм </w:t>
      </w:r>
      <w:r>
        <w:t xml:space="preserve">замкнутой системы </w:t>
      </w:r>
      <w:r w:rsidRPr="004D20F5">
        <w:t>управления.</w:t>
      </w:r>
    </w:p>
    <w:p w14:paraId="05A771FD" w14:textId="77777777" w:rsidR="00064677" w:rsidRPr="004D20F5" w:rsidRDefault="00064677" w:rsidP="00064677">
      <w:pPr>
        <w:pStyle w:val="-"/>
      </w:pPr>
      <w:r w:rsidRPr="004D20F5">
        <w:t xml:space="preserve">На интервале времени </w:t>
      </w:r>
      <w:r w:rsidRPr="00D1199B">
        <w:t>t</w:t>
      </w:r>
      <w:r w:rsidRPr="004D20F5">
        <w:t xml:space="preserve"> </w:t>
      </w:r>
      <w:r w:rsidRPr="00D1199B">
        <w:rPr>
          <w:rFonts w:ascii="Cambria" w:hAnsi="Cambria" w:cs="Cambria"/>
        </w:rPr>
        <w:t>ϵ</w:t>
      </w:r>
      <w:r w:rsidRPr="004D20F5">
        <w:t xml:space="preserve"> (</w:t>
      </w:r>
      <w:r w:rsidRPr="00D1199B">
        <w:t>t</w:t>
      </w:r>
      <w:r w:rsidRPr="00FF5A3C">
        <w:rPr>
          <w:vertAlign w:val="subscript"/>
        </w:rPr>
        <w:t>уст</w:t>
      </w:r>
      <w:r w:rsidRPr="004D20F5">
        <w:t xml:space="preserve">; 6) использовать функциональные зависимости </w:t>
      </w:r>
      <w:r>
        <w:t>(6)</w:t>
      </w:r>
      <w:r w:rsidRPr="004D20F5">
        <w:t xml:space="preserve"> и </w:t>
      </w:r>
      <w:r>
        <w:t>(7)</w:t>
      </w:r>
      <w:r w:rsidRPr="004D20F5">
        <w:t xml:space="preserve">, подставляя полученные коэффициенты в </w:t>
      </w:r>
      <w:r>
        <w:t>(4)</w:t>
      </w:r>
      <w:r w:rsidRPr="004D20F5">
        <w:t>.</w:t>
      </w:r>
    </w:p>
    <w:p w14:paraId="03CC9E54" w14:textId="77777777" w:rsidR="00064677" w:rsidRPr="004D20F5" w:rsidRDefault="00064677" w:rsidP="00F60236">
      <w:pPr>
        <w:pStyle w:val="-"/>
        <w:spacing w:after="120"/>
      </w:pPr>
      <w:r w:rsidRPr="004D20F5">
        <w:t xml:space="preserve">На интервале времени </w:t>
      </w:r>
      <w:r w:rsidRPr="00D1199B">
        <w:t>t</w:t>
      </w:r>
      <w:r w:rsidRPr="004D20F5">
        <w:t xml:space="preserve"> </w:t>
      </w:r>
      <w:r w:rsidRPr="00D1199B">
        <w:rPr>
          <w:rFonts w:ascii="Cambria" w:hAnsi="Cambria" w:cs="Cambria"/>
        </w:rPr>
        <w:t>ϵ</w:t>
      </w:r>
      <w:r w:rsidRPr="004D20F5">
        <w:t xml:space="preserve"> (6; </w:t>
      </w:r>
      <w:r w:rsidRPr="00D1199B">
        <w:t>t</w:t>
      </w:r>
      <w:r>
        <w:rPr>
          <w:vertAlign w:val="subscript"/>
        </w:rPr>
        <w:t>конец</w:t>
      </w:r>
      <w:r w:rsidRPr="004D20F5">
        <w:t xml:space="preserve">) использовать функциональную зависимость </w:t>
      </w:r>
      <w:r>
        <w:t>(5)</w:t>
      </w:r>
      <w:r w:rsidRPr="004D20F5">
        <w:t>.</w:t>
      </w:r>
    </w:p>
    <w:p w14:paraId="5BE29E75" w14:textId="77777777" w:rsidR="00064677" w:rsidRDefault="00064677" w:rsidP="00064677">
      <w:pPr>
        <w:pStyle w:val="a3"/>
      </w:pPr>
      <w:r>
        <w:t>Полученная функциональная зависимость температуры на поверхности детали от температуры на датчике имеет погр</w:t>
      </w:r>
      <w:r w:rsidR="00001348">
        <w:t>ешность до 0,5%.</w:t>
      </w:r>
    </w:p>
    <w:p w14:paraId="1FE5D336" w14:textId="77777777" w:rsidR="00064677" w:rsidRPr="008C64AA" w:rsidRDefault="00064677" w:rsidP="00064677">
      <w:pPr>
        <w:pStyle w:val="a3"/>
      </w:pPr>
      <w:r>
        <w:t>Также в дальнейших исследованиях будет рассмотрена возможность определения зависимости с помощью идентификации переходного процесса нагрева внешней стенки печи как апериодическое звено с запаздыванием в замкнутом контуре управления и сравнение этих методов.</w:t>
      </w:r>
    </w:p>
    <w:p w14:paraId="4EE476E3" w14:textId="77777777" w:rsidR="003915FB" w:rsidRDefault="003915FB" w:rsidP="008C64AA">
      <w:pPr>
        <w:pStyle w:val="5"/>
      </w:pPr>
      <w:r>
        <w:t>Список литературы</w:t>
      </w:r>
    </w:p>
    <w:p w14:paraId="2DB1CC1D" w14:textId="77777777" w:rsidR="00751A9B" w:rsidRDefault="00751A9B" w:rsidP="00751A9B">
      <w:pPr>
        <w:pStyle w:val="a0"/>
      </w:pPr>
      <w:r>
        <w:t>Методика прогнозирования результатов цементации леги</w:t>
      </w:r>
      <w:r w:rsidR="00D357A9">
        <w:t>рованных сталей / Майсурадзе М.В., Юдин Ю.</w:t>
      </w:r>
      <w:r>
        <w:t>В., К</w:t>
      </w:r>
      <w:r w:rsidR="00D357A9">
        <w:t>уклина А.А., Абакумов К.</w:t>
      </w:r>
      <w:r>
        <w:t>В. // Сталь. 2025. №9. С.36-43.</w:t>
      </w:r>
    </w:p>
    <w:p w14:paraId="18F052B9" w14:textId="77777777" w:rsidR="00751A9B" w:rsidRDefault="00751A9B" w:rsidP="00751A9B">
      <w:pPr>
        <w:pStyle w:val="a0"/>
      </w:pPr>
      <w:r>
        <w:t>Приходько Е.В. Разработка способов контроля процесса разогрева футеровок высокот</w:t>
      </w:r>
      <w:r w:rsidR="008303F2">
        <w:t xml:space="preserve">емпературных агрегатов </w:t>
      </w:r>
      <w:r>
        <w:t>// Журн. Сиб. федер. ун-та. Техника и технологии. 2020. №13(4). С. 462-472.</w:t>
      </w:r>
    </w:p>
    <w:p w14:paraId="56A2430B" w14:textId="77777777" w:rsidR="00751A9B" w:rsidRDefault="00751A9B" w:rsidP="00751A9B">
      <w:pPr>
        <w:pStyle w:val="a0"/>
      </w:pPr>
      <w:r>
        <w:t>Парамонов А.М. О повышении энергосбережения в кузнечных и термических цехах / А.М.</w:t>
      </w:r>
      <w:r w:rsidR="00D357A9">
        <w:t xml:space="preserve"> </w:t>
      </w:r>
      <w:r>
        <w:t>Парамонов, Е.М. Резанов, В.Л. Юша // Известия Транссиба. 2022. №1(49). С. 95-101.</w:t>
      </w:r>
    </w:p>
    <w:p w14:paraId="29F2F3E9" w14:textId="77777777" w:rsidR="00751A9B" w:rsidRPr="00751A9B" w:rsidRDefault="00751A9B" w:rsidP="00751A9B">
      <w:pPr>
        <w:pStyle w:val="a0"/>
        <w:rPr>
          <w:lang w:val="en-US"/>
        </w:rPr>
      </w:pPr>
      <w:r w:rsidRPr="00751A9B">
        <w:rPr>
          <w:lang w:val="en-US"/>
        </w:rPr>
        <w:t>Martirosyan A.V., Martirosyan K.V., Grudyaeva E.K., Chernyshev A.B. (2021). Calculation of the Temperature Maximum Value Access Time at the Observation Point. Proceedings of the 2021 IEEE Conference of Russian Young Researchers in Electrical and Electronic Engineering Elconrus 2021, 1014-1018. https://doi.org/10.1109/ElConRus51938.2021.9396287</w:t>
      </w:r>
    </w:p>
    <w:p w14:paraId="6883EF3C" w14:textId="77777777" w:rsidR="00751A9B" w:rsidRPr="00751A9B" w:rsidRDefault="00751A9B" w:rsidP="00751A9B">
      <w:pPr>
        <w:pStyle w:val="a0"/>
        <w:rPr>
          <w:lang w:val="en-US"/>
        </w:rPr>
      </w:pPr>
      <w:r w:rsidRPr="00751A9B">
        <w:rPr>
          <w:lang w:val="en-US"/>
        </w:rPr>
        <w:t>Ilyushin, Y., Golovina, E. Stability of temperature field of the distributed control system (2020) ARPN Journal of Engineering and Applied Sciences, 15 (5), pp. 664-668.</w:t>
      </w:r>
    </w:p>
    <w:p w14:paraId="287DB67A" w14:textId="146B892D" w:rsidR="00751A9B" w:rsidRDefault="00751A9B" w:rsidP="00751A9B">
      <w:pPr>
        <w:pStyle w:val="a0"/>
      </w:pPr>
      <w:r>
        <w:t>Виленчиц Б.</w:t>
      </w:r>
      <w:r w:rsidR="00D4026E">
        <w:t xml:space="preserve">, Попов В. </w:t>
      </w:r>
      <w:r>
        <w:t>Автоматические системы управления технологическими процессами газовой цемента</w:t>
      </w:r>
      <w:r w:rsidR="00D357A9">
        <w:t xml:space="preserve">ции </w:t>
      </w:r>
      <w:r>
        <w:t>// Жур. СТА №1, 2012, с. 56-64.</w:t>
      </w:r>
    </w:p>
    <w:p w14:paraId="79CE2C73" w14:textId="77777777" w:rsidR="00751A9B" w:rsidRDefault="00751A9B" w:rsidP="00751A9B">
      <w:pPr>
        <w:pStyle w:val="a0"/>
      </w:pPr>
      <w:r>
        <w:t>Использование автономной автоматизированной системы компании Phoenix TM для мониторинга температурного поля нагреваемого металла в металлургических печах / А.А. Улановский, М. Тааке, А.М. Беленький, А.Н. Бурсин, С.И. Чибизова // Черные металлы, 2019, с. 54–60.</w:t>
      </w:r>
    </w:p>
    <w:p w14:paraId="758C3893" w14:textId="77777777" w:rsidR="00751A9B" w:rsidRDefault="00F60236" w:rsidP="00751A9B">
      <w:pPr>
        <w:pStyle w:val="a0"/>
      </w:pPr>
      <w:r>
        <w:t>Ким А.</w:t>
      </w:r>
      <w:r w:rsidR="00751A9B">
        <w:t>А.</w:t>
      </w:r>
      <w:r w:rsidR="00751A9B" w:rsidRPr="00751A9B">
        <w:t>,</w:t>
      </w:r>
      <w:r>
        <w:t xml:space="preserve"> Шатохин К.</w:t>
      </w:r>
      <w:r w:rsidR="00751A9B">
        <w:t>С. Совершенствование АСУ ТП нагрева металла в методических печах // Эл. а. УрФУ, 2022, с. 90-94.</w:t>
      </w:r>
    </w:p>
    <w:p w14:paraId="1F6368E6" w14:textId="77777777" w:rsidR="00751A9B" w:rsidRDefault="00751A9B" w:rsidP="00751A9B">
      <w:pPr>
        <w:pStyle w:val="a0"/>
      </w:pPr>
      <w:r>
        <w:t>Ботхен С. Повышение производительности и качества нагрева в результате модернизации системы автоматических печей с шаг</w:t>
      </w:r>
      <w:r w:rsidR="008303F2">
        <w:t xml:space="preserve">ающими балками / С. Ботхен, К. </w:t>
      </w:r>
      <w:r>
        <w:t>Нолте, А. Пфанненшмидт // Черные металлы, №11, 2004, с. 32-35.</w:t>
      </w:r>
    </w:p>
    <w:p w14:paraId="43BBFF05" w14:textId="77777777" w:rsidR="00751A9B" w:rsidRDefault="00751A9B" w:rsidP="00751A9B">
      <w:pPr>
        <w:pStyle w:val="a0"/>
      </w:pPr>
      <w:r w:rsidRPr="00751A9B">
        <w:rPr>
          <w:lang w:val="en-US"/>
        </w:rPr>
        <w:t xml:space="preserve">Sidorenko A.A., Sirenko Y.G., Sidorenko S.A. (2019). An assessment of multiple seam stress conditions using a 3-D numerical modelling approach. </w:t>
      </w:r>
      <w:r>
        <w:t>Journal of Physics Conference Series, 1333(3), Article 032078. https://doi.org/10.1088/1742-6596/1333/3/032078.</w:t>
      </w:r>
    </w:p>
    <w:p w14:paraId="1E3336E3" w14:textId="77777777" w:rsidR="00751A9B" w:rsidRPr="00751A9B" w:rsidRDefault="00751A9B" w:rsidP="00751A9B">
      <w:pPr>
        <w:pStyle w:val="a0"/>
        <w:rPr>
          <w:lang w:val="en-US"/>
        </w:rPr>
      </w:pPr>
      <w:r>
        <w:t xml:space="preserve">Kleshnia V.A., Kukharova T.V., Fedosov I.S., Tsapleva V.V. (2025). </w:t>
      </w:r>
      <w:r w:rsidRPr="00751A9B">
        <w:rPr>
          <w:lang w:val="en-US"/>
        </w:rPr>
        <w:t>Modeling of Pressure Control System in Oil Wells Accounting for Reservoir Non-Homogeneity. Proceedings of 2025 6th International Conference on Control in Technical Systems Cts 2025, 64-67. https://doi.org/10.1109/CTS67336.2025.11196275.</w:t>
      </w:r>
    </w:p>
    <w:p w14:paraId="2DCD74AA" w14:textId="77777777" w:rsidR="00751A9B" w:rsidRDefault="00751A9B" w:rsidP="00751A9B">
      <w:pPr>
        <w:pStyle w:val="a0"/>
      </w:pPr>
      <w:r w:rsidRPr="00751A9B">
        <w:rPr>
          <w:lang w:val="en-US"/>
        </w:rPr>
        <w:t xml:space="preserve">Martirosyan A.V., Romashin D.V. (2026). Investigation of the Control Strategies for Enhancing the Efficiency of Natural Gas Separation and Purification Processes. </w:t>
      </w:r>
      <w:r>
        <w:t>Processes, 14(4), Article 700. https://doi.org/10.3390/pr14040700.</w:t>
      </w:r>
    </w:p>
    <w:p w14:paraId="3E015B33" w14:textId="77777777" w:rsidR="00751A9B" w:rsidRDefault="00751A9B" w:rsidP="00751A9B">
      <w:pPr>
        <w:pStyle w:val="a0"/>
      </w:pPr>
      <w:r w:rsidRPr="00751A9B">
        <w:rPr>
          <w:lang w:val="en-US"/>
        </w:rPr>
        <w:t xml:space="preserve">Kukharova T., Maltsev P., Abramkin S., Novozhilov I. (2026). Analysis of Modern Challenges and Technological Solutions in Natural Gas Production at Fields with Complex Geological Structure: A Review. </w:t>
      </w:r>
      <w:r>
        <w:t>Resources, 15(2), Article 32. https://doi.org/10.3390/resources15020032.</w:t>
      </w:r>
    </w:p>
    <w:p w14:paraId="55148B44" w14:textId="0A841C9C" w:rsidR="00751A9B" w:rsidRPr="00751A9B" w:rsidRDefault="00751A9B" w:rsidP="00751A9B">
      <w:pPr>
        <w:pStyle w:val="a0"/>
        <w:rPr>
          <w:lang w:val="en-US"/>
        </w:rPr>
      </w:pPr>
      <w:r w:rsidRPr="00751A9B">
        <w:rPr>
          <w:lang w:val="en-US"/>
        </w:rPr>
        <w:t>Asadulagi, M.M. The Use of Distributed and Lumped Type Controllers for the Hydro-lithospheric Process Control System of the Kislovodskoye Field / M.M. Asadulagi, O.S. Vasilkov // Proceedings of 2019 3rd International Conference on Control in Technical Systems, CTS 2019, St. Petersburg: I</w:t>
      </w:r>
      <w:r>
        <w:rPr>
          <w:lang w:val="en-US"/>
        </w:rPr>
        <w:t xml:space="preserve">EEE </w:t>
      </w:r>
      <w:r w:rsidRPr="00751A9B">
        <w:rPr>
          <w:lang w:val="en-US"/>
        </w:rPr>
        <w:t>Inc., 2019. – P. 7-10. – https://doi.org/10.1109/CTS48763.2019.8973272.</w:t>
      </w:r>
    </w:p>
    <w:p w14:paraId="102FA472" w14:textId="77777777" w:rsidR="00751A9B" w:rsidRPr="00751A9B" w:rsidRDefault="00751A9B" w:rsidP="00751A9B">
      <w:pPr>
        <w:pStyle w:val="a0"/>
        <w:rPr>
          <w:lang w:val="en-US"/>
        </w:rPr>
      </w:pPr>
      <w:r w:rsidRPr="00751A9B">
        <w:rPr>
          <w:lang w:val="en-US"/>
        </w:rPr>
        <w:t>Golovina, E.I. (2017). Strategic issues groundwater extraction management in Russia. Journal of Ecological Engineering, 18(3), 13-21. https://doi.org/10.12911/22998993/70202</w:t>
      </w:r>
    </w:p>
    <w:p w14:paraId="0EC45CBE" w14:textId="77777777" w:rsidR="00751A9B" w:rsidRPr="00751A9B" w:rsidRDefault="00751A9B" w:rsidP="00751A9B">
      <w:pPr>
        <w:pStyle w:val="a0"/>
        <w:rPr>
          <w:lang w:val="en-US"/>
        </w:rPr>
      </w:pPr>
      <w:r w:rsidRPr="00751A9B">
        <w:rPr>
          <w:lang w:val="en-US"/>
        </w:rPr>
        <w:t>Martirosyan A.V., Martirosyan K.V., Mir-Amal A.M., Chernyshev A.B. (2022). Assessment of a Hydrogeological Object's Distributed Control System Stability. Proceedings of the 2022 Conference of Russian Young Researchers in Electrical and Electronic Engineering Elconrus 2022, 768-771. https://doi.org/10.1109/ElConRus54750.2022.9755601</w:t>
      </w:r>
    </w:p>
    <w:p w14:paraId="1E26A8C3" w14:textId="77777777" w:rsidR="00751A9B" w:rsidRDefault="00751A9B" w:rsidP="00751A9B">
      <w:pPr>
        <w:pStyle w:val="a0"/>
      </w:pPr>
      <w:r w:rsidRPr="00751A9B">
        <w:rPr>
          <w:lang w:val="en-US"/>
        </w:rPr>
        <w:t xml:space="preserve">Afanaseva O., Pervukhin D., Afanasyev M., Khatrusov A. (2026). Assessment of the State and Development Trends of Centrifugal Compressors for Marine Power Plants. </w:t>
      </w:r>
      <w:r>
        <w:t>Energies, 19(4), Article 991. https://doi.org/10.3390/en19040991.</w:t>
      </w:r>
    </w:p>
    <w:p w14:paraId="4C24FC1C" w14:textId="77777777" w:rsidR="00751A9B" w:rsidRDefault="00751A9B" w:rsidP="00751A9B">
      <w:pPr>
        <w:pStyle w:val="a0"/>
      </w:pPr>
      <w:r w:rsidRPr="00751A9B">
        <w:rPr>
          <w:lang w:val="en-US"/>
        </w:rPr>
        <w:t xml:space="preserve">Afanaseva O., Pervukhin D., Khatrusov A. (2025). Vibration-Based Condition Monitoring of Diesel Engines in Industrial Energy Applications: A Scoping Review. </w:t>
      </w:r>
      <w:r>
        <w:t>Energies, 18(21), Article 5717. https://doi.org/10.3390/en18215717.</w:t>
      </w:r>
    </w:p>
    <w:p w14:paraId="41E88BA6" w14:textId="77777777" w:rsidR="00751A9B" w:rsidRPr="00001348" w:rsidRDefault="00751A9B" w:rsidP="00751A9B">
      <w:pPr>
        <w:pStyle w:val="a0"/>
        <w:rPr>
          <w:lang w:val="en-US"/>
        </w:rPr>
      </w:pPr>
      <w:r w:rsidRPr="00751A9B">
        <w:rPr>
          <w:lang w:val="en-US"/>
        </w:rPr>
        <w:t>Ilyushin, Y.V</w:t>
      </w:r>
      <w:r w:rsidR="00F60236" w:rsidRPr="00001348">
        <w:rPr>
          <w:lang w:val="en-US"/>
        </w:rPr>
        <w:t>,</w:t>
      </w:r>
      <w:r w:rsidR="00001348" w:rsidRPr="00001348">
        <w:rPr>
          <w:lang w:val="en-US"/>
        </w:rPr>
        <w:t xml:space="preserve"> </w:t>
      </w:r>
      <w:r w:rsidR="00001348">
        <w:rPr>
          <w:lang w:val="en-US"/>
        </w:rPr>
        <w:t>B</w:t>
      </w:r>
      <w:r w:rsidRPr="00751A9B">
        <w:rPr>
          <w:lang w:val="en-US"/>
        </w:rPr>
        <w:t xml:space="preserve">oronko, E.A. Development of a Mathematical Model of the Electromagnetic Field Formation Process Based on System Analysis Methods. </w:t>
      </w:r>
      <w:r w:rsidRPr="00001348">
        <w:rPr>
          <w:lang w:val="en-US"/>
        </w:rPr>
        <w:t>Mathematics 2026, 14, 399. https://doi.org/10.3390/math14030399.</w:t>
      </w:r>
    </w:p>
    <w:p w14:paraId="1142321B" w14:textId="77777777" w:rsidR="008C64AA" w:rsidRPr="00467BF1" w:rsidRDefault="00751A9B" w:rsidP="00751A9B">
      <w:pPr>
        <w:pStyle w:val="a0"/>
        <w:rPr>
          <w:lang w:val="en-US" w:eastAsia="ru-RU"/>
        </w:rPr>
        <w:sectPr w:rsidR="008C64AA" w:rsidRPr="00467BF1" w:rsidSect="004B14C2">
          <w:type w:val="continuous"/>
          <w:pgSz w:w="11906" w:h="16838" w:code="9"/>
          <w:pgMar w:top="907" w:right="907" w:bottom="1440" w:left="907" w:header="709" w:footer="709" w:gutter="0"/>
          <w:cols w:num="2" w:space="340"/>
          <w:docGrid w:linePitch="360"/>
        </w:sectPr>
      </w:pPr>
      <w:r>
        <w:rPr>
          <w:lang w:val="en-US"/>
        </w:rPr>
        <w:t>Fetisov V.G., Nikolaev A.</w:t>
      </w:r>
      <w:r w:rsidRPr="00751A9B">
        <w:rPr>
          <w:lang w:val="en-US"/>
        </w:rPr>
        <w:t xml:space="preserve">K., </w:t>
      </w:r>
      <w:r>
        <w:rPr>
          <w:lang w:val="en-US"/>
        </w:rPr>
        <w:t>Lykov Y.</w:t>
      </w:r>
      <w:r w:rsidRPr="00751A9B">
        <w:rPr>
          <w:lang w:val="en-US"/>
        </w:rPr>
        <w:t>V.</w:t>
      </w:r>
      <w:r>
        <w:rPr>
          <w:lang w:val="en-US"/>
        </w:rPr>
        <w:t>, Duchnevich, L.</w:t>
      </w:r>
      <w:r w:rsidRPr="00751A9B">
        <w:rPr>
          <w:lang w:val="en-US"/>
        </w:rPr>
        <w:t>N., Mathematical modeling of non-stationary gas flow in gas pipeline IOP Conference Series: Materials Scien</w:t>
      </w:r>
      <w:r w:rsidR="00001348">
        <w:rPr>
          <w:lang w:val="en-US"/>
        </w:rPr>
        <w:t>ce and Engineering. 2018.2.pp.</w:t>
      </w:r>
      <w:r w:rsidRPr="00751A9B">
        <w:rPr>
          <w:lang w:val="en-US"/>
        </w:rPr>
        <w:t xml:space="preserve">1-6. </w:t>
      </w:r>
    </w:p>
    <w:p w14:paraId="3388DE45" w14:textId="77777777" w:rsidR="008C64AA" w:rsidRPr="00467BF1" w:rsidRDefault="008C64AA" w:rsidP="00467BF1">
      <w:pPr>
        <w:rPr>
          <w:rFonts w:eastAsia="MS Mincho"/>
          <w:lang w:val="en-US"/>
        </w:rPr>
      </w:pPr>
    </w:p>
    <w:sectPr w:rsidR="008C64AA" w:rsidRPr="00467BF1"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0855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AF9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2C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BEE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2D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15:restartNumberingAfterBreak="0">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15:restartNumberingAfterBreak="0">
    <w:nsid w:val="56F42005"/>
    <w:multiLevelType w:val="hybridMultilevel"/>
    <w:tmpl w:val="15BC1696"/>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9" w15:restartNumberingAfterBreak="0">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2" w15:restartNumberingAfterBreak="0">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3" w15:restartNumberingAfterBreak="0">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7894734">
    <w:abstractNumId w:val="13"/>
  </w:num>
  <w:num w:numId="2" w16cid:durableId="1484076744">
    <w:abstractNumId w:val="14"/>
  </w:num>
  <w:num w:numId="3" w16cid:durableId="1245266382">
    <w:abstractNumId w:val="14"/>
  </w:num>
  <w:num w:numId="4" w16cid:durableId="891966030">
    <w:abstractNumId w:val="14"/>
  </w:num>
  <w:num w:numId="5" w16cid:durableId="1438327295">
    <w:abstractNumId w:val="14"/>
  </w:num>
  <w:num w:numId="6" w16cid:durableId="1093548855">
    <w:abstractNumId w:val="21"/>
  </w:num>
  <w:num w:numId="7" w16cid:durableId="36440384">
    <w:abstractNumId w:val="19"/>
  </w:num>
  <w:num w:numId="8" w16cid:durableId="832263477">
    <w:abstractNumId w:val="17"/>
  </w:num>
  <w:num w:numId="9" w16cid:durableId="2054226779">
    <w:abstractNumId w:val="11"/>
  </w:num>
  <w:num w:numId="10" w16cid:durableId="1020278341">
    <w:abstractNumId w:val="14"/>
  </w:num>
  <w:num w:numId="11" w16cid:durableId="246116059">
    <w:abstractNumId w:val="14"/>
  </w:num>
  <w:num w:numId="12" w16cid:durableId="662709886">
    <w:abstractNumId w:val="14"/>
  </w:num>
  <w:num w:numId="13" w16cid:durableId="1045561652">
    <w:abstractNumId w:val="14"/>
  </w:num>
  <w:num w:numId="14" w16cid:durableId="730542665">
    <w:abstractNumId w:val="21"/>
  </w:num>
  <w:num w:numId="15" w16cid:durableId="170144225">
    <w:abstractNumId w:val="19"/>
  </w:num>
  <w:num w:numId="16" w16cid:durableId="124855065">
    <w:abstractNumId w:val="17"/>
  </w:num>
  <w:num w:numId="17" w16cid:durableId="2112697013">
    <w:abstractNumId w:val="11"/>
  </w:num>
  <w:num w:numId="18" w16cid:durableId="1943418053">
    <w:abstractNumId w:val="10"/>
  </w:num>
  <w:num w:numId="19" w16cid:durableId="528184138">
    <w:abstractNumId w:val="12"/>
  </w:num>
  <w:num w:numId="20" w16cid:durableId="2067601442">
    <w:abstractNumId w:val="22"/>
  </w:num>
  <w:num w:numId="21" w16cid:durableId="800342937">
    <w:abstractNumId w:val="9"/>
  </w:num>
  <w:num w:numId="22" w16cid:durableId="362369120">
    <w:abstractNumId w:val="7"/>
  </w:num>
  <w:num w:numId="23" w16cid:durableId="18238131">
    <w:abstractNumId w:val="6"/>
  </w:num>
  <w:num w:numId="24" w16cid:durableId="388383900">
    <w:abstractNumId w:val="5"/>
  </w:num>
  <w:num w:numId="25" w16cid:durableId="1676490585">
    <w:abstractNumId w:val="4"/>
  </w:num>
  <w:num w:numId="26" w16cid:durableId="1828400766">
    <w:abstractNumId w:val="8"/>
  </w:num>
  <w:num w:numId="27" w16cid:durableId="1915240854">
    <w:abstractNumId w:val="3"/>
  </w:num>
  <w:num w:numId="28" w16cid:durableId="1227952935">
    <w:abstractNumId w:val="2"/>
  </w:num>
  <w:num w:numId="29" w16cid:durableId="328869269">
    <w:abstractNumId w:val="1"/>
  </w:num>
  <w:num w:numId="30" w16cid:durableId="366877554">
    <w:abstractNumId w:val="0"/>
  </w:num>
  <w:num w:numId="31" w16cid:durableId="177358229">
    <w:abstractNumId w:val="16"/>
  </w:num>
  <w:num w:numId="32" w16cid:durableId="1325622544">
    <w:abstractNumId w:val="20"/>
  </w:num>
  <w:num w:numId="33" w16cid:durableId="1399785011">
    <w:abstractNumId w:val="15"/>
  </w:num>
  <w:num w:numId="34" w16cid:durableId="1858421774">
    <w:abstractNumId w:val="23"/>
  </w:num>
  <w:num w:numId="35" w16cid:durableId="53629326">
    <w:abstractNumId w:val="23"/>
    <w:lvlOverride w:ilvl="0">
      <w:startOverride w:val="1"/>
    </w:lvlOverride>
  </w:num>
  <w:num w:numId="36" w16cid:durableId="1921017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52D"/>
    <w:rsid w:val="00001348"/>
    <w:rsid w:val="0002077E"/>
    <w:rsid w:val="00052062"/>
    <w:rsid w:val="00064677"/>
    <w:rsid w:val="000B17BB"/>
    <w:rsid w:val="000E13CF"/>
    <w:rsid w:val="00107FCE"/>
    <w:rsid w:val="00127CB1"/>
    <w:rsid w:val="0013123C"/>
    <w:rsid w:val="00155597"/>
    <w:rsid w:val="00252F87"/>
    <w:rsid w:val="002C78C1"/>
    <w:rsid w:val="002D540B"/>
    <w:rsid w:val="003378F6"/>
    <w:rsid w:val="00373376"/>
    <w:rsid w:val="003915FB"/>
    <w:rsid w:val="003D785D"/>
    <w:rsid w:val="004165FC"/>
    <w:rsid w:val="00420452"/>
    <w:rsid w:val="00467BF1"/>
    <w:rsid w:val="0047652D"/>
    <w:rsid w:val="00492A27"/>
    <w:rsid w:val="004B14C2"/>
    <w:rsid w:val="004C40DB"/>
    <w:rsid w:val="004D7E92"/>
    <w:rsid w:val="00502710"/>
    <w:rsid w:val="00535924"/>
    <w:rsid w:val="005630E7"/>
    <w:rsid w:val="005963D0"/>
    <w:rsid w:val="006D605D"/>
    <w:rsid w:val="00711520"/>
    <w:rsid w:val="0071573A"/>
    <w:rsid w:val="007316B2"/>
    <w:rsid w:val="00751A9B"/>
    <w:rsid w:val="00791CA2"/>
    <w:rsid w:val="007B6A69"/>
    <w:rsid w:val="007D731E"/>
    <w:rsid w:val="008303F2"/>
    <w:rsid w:val="0087270B"/>
    <w:rsid w:val="008834FE"/>
    <w:rsid w:val="008928BF"/>
    <w:rsid w:val="008C64AA"/>
    <w:rsid w:val="00940220"/>
    <w:rsid w:val="009F446D"/>
    <w:rsid w:val="00A25034"/>
    <w:rsid w:val="00A9471E"/>
    <w:rsid w:val="00AA5981"/>
    <w:rsid w:val="00AB4B14"/>
    <w:rsid w:val="00AC08AA"/>
    <w:rsid w:val="00AE6C42"/>
    <w:rsid w:val="00AF069A"/>
    <w:rsid w:val="00B22EA6"/>
    <w:rsid w:val="00B2534B"/>
    <w:rsid w:val="00B77B07"/>
    <w:rsid w:val="00BD2BC3"/>
    <w:rsid w:val="00C903D0"/>
    <w:rsid w:val="00C9188D"/>
    <w:rsid w:val="00CC6D5A"/>
    <w:rsid w:val="00D357A9"/>
    <w:rsid w:val="00D4026E"/>
    <w:rsid w:val="00D80951"/>
    <w:rsid w:val="00DA480C"/>
    <w:rsid w:val="00DB7AB8"/>
    <w:rsid w:val="00E152C5"/>
    <w:rsid w:val="00E93945"/>
    <w:rsid w:val="00EC44A2"/>
    <w:rsid w:val="00EC49EF"/>
    <w:rsid w:val="00EE46F9"/>
    <w:rsid w:val="00EF05AB"/>
    <w:rsid w:val="00F05068"/>
    <w:rsid w:val="00F074EC"/>
    <w:rsid w:val="00F20F9D"/>
    <w:rsid w:val="00F60236"/>
    <w:rsid w:val="00FB38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A94F"/>
  <w15:docId w15:val="{8CD80A9B-9ACB-4088-969A-34E52B1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Заголовок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39"/>
    <w:rsid w:val="0037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F60236"/>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02077E"/>
    <w:rPr>
      <w:color w:val="0000FF" w:themeColor="hyperlink"/>
      <w:u w:val="single"/>
    </w:rPr>
  </w:style>
  <w:style w:type="paragraph" w:customStyle="1" w:styleId="tablecopy">
    <w:name w:val="table copy"/>
    <w:rsid w:val="00DB7AB8"/>
    <w:pPr>
      <w:spacing w:after="0" w:line="240" w:lineRule="auto"/>
      <w:jc w:val="both"/>
    </w:pPr>
    <w:rPr>
      <w:rFonts w:ascii="Times New Roman" w:eastAsia="SimSun" w:hAnsi="Times New Roman" w:cs="Times New Roman"/>
      <w:noProof/>
      <w:sz w:val="16"/>
      <w:szCs w:val="16"/>
      <w:lang w:val="en-US" w:eastAsia="en-US"/>
    </w:rPr>
  </w:style>
  <w:style w:type="paragraph" w:customStyle="1" w:styleId="Author">
    <w:name w:val="Author"/>
    <w:rsid w:val="00E93945"/>
    <w:pPr>
      <w:spacing w:before="360" w:after="40" w:line="240" w:lineRule="auto"/>
      <w:jc w:val="center"/>
    </w:pPr>
    <w:rPr>
      <w:rFonts w:ascii="Times New Roman" w:eastAsia="SimSun" w:hAnsi="Times New Roman" w:cs="Times New Roman"/>
      <w:noProof/>
      <w:lang w:val="en-US" w:eastAsia="en-US"/>
    </w:rPr>
  </w:style>
  <w:style w:type="paragraph" w:customStyle="1" w:styleId="text">
    <w:name w:val="text"/>
    <w:basedOn w:val="a3"/>
    <w:qFormat/>
    <w:rsid w:val="00E93945"/>
    <w:pPr>
      <w:tabs>
        <w:tab w:val="clear" w:pos="288"/>
      </w:tabs>
      <w:suppressAutoHyphens w:val="0"/>
      <w:spacing w:after="0" w:line="360" w:lineRule="auto"/>
      <w:ind w:firstLine="709"/>
    </w:pPr>
    <w:rPr>
      <w:rFonts w:eastAsia="Calibri"/>
      <w:spacing w:val="0"/>
      <w:sz w:val="28"/>
      <w:szCs w:val="24"/>
      <w:lang w:eastAsia="ru-RU"/>
    </w:rPr>
  </w:style>
  <w:style w:type="paragraph" w:customStyle="1" w:styleId="af5">
    <w:name w:val="каринки"/>
    <w:basedOn w:val="a2"/>
    <w:qFormat/>
    <w:rsid w:val="00E93945"/>
    <w:pPr>
      <w:suppressAutoHyphens w:val="0"/>
      <w:spacing w:line="360" w:lineRule="auto"/>
      <w:jc w:val="center"/>
    </w:pPr>
    <w:rPr>
      <w:rFonts w:eastAsia="Calibri"/>
      <w:noProof/>
      <w:sz w:val="28"/>
      <w:szCs w:val="24"/>
      <w:lang w:eastAsia="ru-RU"/>
    </w:rPr>
  </w:style>
  <w:style w:type="paragraph" w:customStyle="1" w:styleId="af6">
    <w:name w:val="текст"/>
    <w:basedOn w:val="a3"/>
    <w:qFormat/>
    <w:rsid w:val="00E93945"/>
    <w:pPr>
      <w:widowControl w:val="0"/>
      <w:tabs>
        <w:tab w:val="clear" w:pos="288"/>
      </w:tabs>
      <w:suppressAutoHyphens w:val="0"/>
      <w:autoSpaceDE w:val="0"/>
      <w:autoSpaceDN w:val="0"/>
      <w:adjustRightInd w:val="0"/>
      <w:spacing w:after="0" w:line="360" w:lineRule="auto"/>
      <w:ind w:firstLine="709"/>
    </w:pPr>
    <w:rPr>
      <w:rFonts w:eastAsia="Times New Roman"/>
      <w:snapToGrid w:val="0"/>
      <w:spacing w:val="0"/>
      <w:sz w:val="24"/>
      <w:szCs w:val="24"/>
      <w:lang w:eastAsia="ru-RU"/>
    </w:rPr>
  </w:style>
  <w:style w:type="paragraph" w:customStyle="1" w:styleId="references">
    <w:name w:val="references"/>
    <w:rsid w:val="00064677"/>
    <w:pPr>
      <w:tabs>
        <w:tab w:val="num" w:pos="360"/>
      </w:tabs>
      <w:spacing w:after="50" w:line="180" w:lineRule="exact"/>
      <w:ind w:left="360" w:hanging="360"/>
      <w:jc w:val="both"/>
    </w:pPr>
    <w:rPr>
      <w:rFonts w:ascii="Times New Roman" w:eastAsia="MS Mincho" w:hAnsi="Times New Roman" w:cs="Times New Roman"/>
      <w:noProof/>
      <w:sz w:val="16"/>
      <w:szCs w:val="16"/>
      <w:lang w:val="en-US" w:eastAsia="en-US"/>
    </w:rPr>
  </w:style>
  <w:style w:type="paragraph" w:customStyle="1" w:styleId="af7">
    <w:name w:val="подпись рис"/>
    <w:basedOn w:val="af5"/>
    <w:qFormat/>
    <w:rsid w:val="000E13CF"/>
    <w:pPr>
      <w:spacing w:before="12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package" Target="embeddings/Microsoft_Word_Document.docx"/><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image" Target="media/image20.emf"/><Relationship Id="rId47" Type="http://schemas.openxmlformats.org/officeDocument/2006/relationships/oleObject" Target="embeddings/oleObject18.bin"/><Relationship Id="rId50" Type="http://schemas.openxmlformats.org/officeDocument/2006/relationships/image" Target="media/image24.png"/><Relationship Id="rId55" Type="http://schemas.openxmlformats.org/officeDocument/2006/relationships/image" Target="media/image27.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emf"/><Relationship Id="rId45" Type="http://schemas.openxmlformats.org/officeDocument/2006/relationships/oleObject" Target="embeddings/oleObject17.bin"/><Relationship Id="rId53" Type="http://schemas.openxmlformats.org/officeDocument/2006/relationships/image" Target="media/image26.wmf"/><Relationship Id="rId58" Type="http://schemas.openxmlformats.org/officeDocument/2006/relationships/image" Target="media/image29.wmf"/><Relationship Id="rId5" Type="http://schemas.openxmlformats.org/officeDocument/2006/relationships/image" Target="media/image1.wmf"/><Relationship Id="rId61"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package" Target="embeddings/Microsoft_Word_Document2.docx"/><Relationship Id="rId48" Type="http://schemas.openxmlformats.org/officeDocument/2006/relationships/image" Target="media/image23.wmf"/><Relationship Id="rId56" Type="http://schemas.openxmlformats.org/officeDocument/2006/relationships/image" Target="media/image28.wmf"/><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3.bin"/><Relationship Id="rId20" Type="http://schemas.openxmlformats.org/officeDocument/2006/relationships/image" Target="media/image9.wmf"/><Relationship Id="rId41" Type="http://schemas.openxmlformats.org/officeDocument/2006/relationships/package" Target="embeddings/Microsoft_Word_Document1.docx"/><Relationship Id="rId54"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2.bin"/><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oleObject" Target="embeddings/oleObject20.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2481</Words>
  <Characters>14146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MARINA</cp:lastModifiedBy>
  <cp:revision>4</cp:revision>
  <dcterms:created xsi:type="dcterms:W3CDTF">2026-05-06T09:25:00Z</dcterms:created>
  <dcterms:modified xsi:type="dcterms:W3CDTF">2026-05-10T10:30:00Z</dcterms:modified>
</cp:coreProperties>
</file>