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CF74E" w14:textId="77777777" w:rsidR="00D80951" w:rsidRDefault="00D749B6" w:rsidP="00B77B07">
      <w:pPr>
        <w:pStyle w:val="a7"/>
      </w:pPr>
      <w:r w:rsidRPr="00D749B6">
        <w:t xml:space="preserve">Анализ согласованности экспертных и </w:t>
      </w:r>
      <w:proofErr w:type="spellStart"/>
      <w:r w:rsidRPr="00D749B6">
        <w:t>нейросетевых</w:t>
      </w:r>
      <w:proofErr w:type="spellEnd"/>
      <w:r w:rsidRPr="00D749B6">
        <w:t xml:space="preserve"> оценок при проверке заданий открытого типа</w:t>
      </w:r>
    </w:p>
    <w:p w14:paraId="758DC53A" w14:textId="77777777" w:rsidR="00D80951" w:rsidRPr="009F446D" w:rsidRDefault="00C63F0F" w:rsidP="009F446D">
      <w:pPr>
        <w:pStyle w:val="aa"/>
      </w:pPr>
      <w:r>
        <w:t>Ч</w:t>
      </w:r>
      <w:r w:rsidR="00F05068">
        <w:t xml:space="preserve">. </w:t>
      </w:r>
      <w:r>
        <w:t>Б</w:t>
      </w:r>
      <w:r w:rsidR="00F05068">
        <w:t xml:space="preserve">. </w:t>
      </w:r>
      <w:proofErr w:type="spellStart"/>
      <w:r>
        <w:t>Миннегалиева</w:t>
      </w:r>
      <w:proofErr w:type="spellEnd"/>
    </w:p>
    <w:p w14:paraId="5AD444D2" w14:textId="1703DB5D" w:rsidR="0013123C" w:rsidRPr="00D80951" w:rsidRDefault="00BD5100" w:rsidP="00D80951">
      <w:pPr>
        <w:pStyle w:val="ab"/>
      </w:pPr>
      <w:r w:rsidRPr="00BD5100">
        <w:t xml:space="preserve">Институт вычислительной математики и информационных технологий, </w:t>
      </w:r>
      <w:r w:rsidR="00700BA9">
        <w:br/>
      </w:r>
      <w:r w:rsidRPr="00BD5100">
        <w:t>Казанский федеральный университет</w:t>
      </w:r>
    </w:p>
    <w:p w14:paraId="1C6104C8" w14:textId="77777777" w:rsidR="009F446D" w:rsidRPr="00FA5C10" w:rsidRDefault="00C63F0F" w:rsidP="00700BA9">
      <w:pPr>
        <w:pStyle w:val="ac"/>
        <w:spacing w:after="240"/>
        <w:rPr>
          <w:lang w:val="ru-RU"/>
        </w:rPr>
      </w:pPr>
      <w:proofErr w:type="spellStart"/>
      <w:r>
        <w:t>mchulpan</w:t>
      </w:r>
      <w:proofErr w:type="spellEnd"/>
      <w:r w:rsidRPr="00C63F0F">
        <w:rPr>
          <w:lang w:val="ru-RU"/>
        </w:rPr>
        <w:t>@</w:t>
      </w:r>
      <w:proofErr w:type="spellStart"/>
      <w:r>
        <w:t>gmail</w:t>
      </w:r>
      <w:proofErr w:type="spellEnd"/>
      <w:r w:rsidRPr="00FA5C10">
        <w:rPr>
          <w:lang w:val="ru-RU"/>
        </w:rPr>
        <w:t>.</w:t>
      </w:r>
      <w:r>
        <w:t>com</w:t>
      </w:r>
    </w:p>
    <w:p w14:paraId="510133FD" w14:textId="77777777" w:rsidR="00C63F0F" w:rsidRDefault="00C63F0F" w:rsidP="00C63F0F">
      <w:pPr>
        <w:pStyle w:val="aa"/>
        <w:spacing w:before="360"/>
        <w:sectPr w:rsidR="00C63F0F" w:rsidSect="00C63F0F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4A5271FF" w14:textId="54F0092B" w:rsidR="0013123C" w:rsidRPr="00C778AC" w:rsidRDefault="0013123C" w:rsidP="00791CA2">
      <w:pPr>
        <w:pStyle w:val="ad"/>
        <w:rPr>
          <w:rFonts w:eastAsia="MS Mincho"/>
        </w:rPr>
      </w:pPr>
      <w:r w:rsidRPr="00AE6C42">
        <w:rPr>
          <w:i/>
        </w:rPr>
        <w:t>Аннотация</w:t>
      </w:r>
      <w:r w:rsidRPr="00791CA2">
        <w:rPr>
          <w:i/>
        </w:rPr>
        <w:t xml:space="preserve">. </w:t>
      </w:r>
      <w:r w:rsidR="00D749B6" w:rsidRPr="00D749B6">
        <w:rPr>
          <w:rFonts w:eastAsia="MS Mincho"/>
        </w:rPr>
        <w:t xml:space="preserve">В работе рассматриваются результаты тестирования знаний при помощи заданий открытого типа. </w:t>
      </w:r>
      <w:r w:rsidR="00DE6EFD" w:rsidRPr="00D749B6">
        <w:rPr>
          <w:rFonts w:eastAsia="MS Mincho"/>
        </w:rPr>
        <w:t>Ответы обучающихся</w:t>
      </w:r>
      <w:r w:rsidR="00D749B6" w:rsidRPr="00D749B6">
        <w:rPr>
          <w:rFonts w:eastAsia="MS Mincho"/>
        </w:rPr>
        <w:t xml:space="preserve"> были сформулированы в виде текста длиной до 300 символов. Проанализирована согласованность экспертных оценок с полученными при помощи модели ИИ и определением косинусного сходства. Выявлено влияние условий проведения проверки знаний, формулировок вопросов на согласованность оценок.</w:t>
      </w:r>
      <w:r w:rsidRPr="00C778AC">
        <w:rPr>
          <w:rFonts w:eastAsia="MS Mincho"/>
        </w:rPr>
        <w:t xml:space="preserve"> </w:t>
      </w:r>
    </w:p>
    <w:p w14:paraId="57EC293D" w14:textId="77777777" w:rsidR="0013123C" w:rsidRDefault="0013123C" w:rsidP="0013123C">
      <w:pPr>
        <w:pStyle w:val="ae"/>
      </w:pPr>
      <w:r w:rsidRPr="0013123C">
        <w:t xml:space="preserve">Ключевые слова: </w:t>
      </w:r>
      <w:r w:rsidR="003222A0" w:rsidRPr="003222A0">
        <w:rPr>
          <w:rFonts w:eastAsia="MS Mincho"/>
        </w:rPr>
        <w:t>большая языковая модель; векторизация текста; косинусное сходство; модель ИИ; контроль знаний; открытый вопрос</w:t>
      </w:r>
      <w:r w:rsidR="003222A0" w:rsidRPr="008E5CD1">
        <w:rPr>
          <w:rFonts w:eastAsia="MS Mincho"/>
        </w:rPr>
        <w:t>;</w:t>
      </w:r>
      <w:r w:rsidR="003222A0" w:rsidRPr="003222A0">
        <w:rPr>
          <w:rFonts w:eastAsia="MS Mincho"/>
        </w:rPr>
        <w:t xml:space="preserve"> экспертная оценка</w:t>
      </w:r>
    </w:p>
    <w:p w14:paraId="19F6EEB1" w14:textId="77777777" w:rsidR="0013123C" w:rsidRDefault="002E4FCC" w:rsidP="0013123C">
      <w:pPr>
        <w:pStyle w:val="1"/>
      </w:pPr>
      <w:r>
        <w:t>Введение</w:t>
      </w:r>
    </w:p>
    <w:p w14:paraId="312FB480" w14:textId="187D9DFC" w:rsidR="009F446D" w:rsidRDefault="00AD07D8" w:rsidP="00AD07D8">
      <w:pPr>
        <w:pStyle w:val="a3"/>
      </w:pPr>
      <w:r>
        <w:t>Оценка является компонентом процесса обучения, оказывает на него значительное влияние. Современные взгляды на цели и содержание образования меняют точку зрения и на оценивание: значительно расширяются его функции</w:t>
      </w:r>
      <w:r w:rsidR="008671EF">
        <w:t xml:space="preserve"> и </w:t>
      </w:r>
      <w:r>
        <w:t xml:space="preserve">внедряются новые инструменты </w:t>
      </w:r>
      <w:r w:rsidRPr="00AD07D8">
        <w:t>[</w:t>
      </w:r>
      <w:r w:rsidR="009B7349">
        <w:t>1</w:t>
      </w:r>
      <w:r w:rsidRPr="00AD07D8">
        <w:t>]</w:t>
      </w:r>
      <w:r>
        <w:t xml:space="preserve">. </w:t>
      </w:r>
      <w:r w:rsidR="003120DD">
        <w:t xml:space="preserve">Сама система оценивания является достаточно проблемной и сложной областью. </w:t>
      </w:r>
      <w:r w:rsidR="00F13AAD">
        <w:t>На о</w:t>
      </w:r>
      <w:r w:rsidR="004A2EF3">
        <w:t xml:space="preserve">бъективность </w:t>
      </w:r>
      <w:r w:rsidR="00F13AAD">
        <w:t>оценок влияет</w:t>
      </w:r>
      <w:r w:rsidR="004A2EF3">
        <w:t xml:space="preserve"> у</w:t>
      </w:r>
      <w:r w:rsidR="003120DD">
        <w:t>велич</w:t>
      </w:r>
      <w:r w:rsidR="004A2EF3">
        <w:t>ение</w:t>
      </w:r>
      <w:r w:rsidR="003120DD">
        <w:t xml:space="preserve"> числа обучающихся, использующих при прохождении процедур проверки знаний вспомогательны</w:t>
      </w:r>
      <w:r w:rsidR="004A2EF3">
        <w:t>е</w:t>
      </w:r>
      <w:r w:rsidR="003120DD">
        <w:t xml:space="preserve"> средств</w:t>
      </w:r>
      <w:r w:rsidR="004A2EF3">
        <w:t>а.</w:t>
      </w:r>
      <w:r w:rsidR="003120DD">
        <w:t xml:space="preserve"> </w:t>
      </w:r>
      <w:r w:rsidR="004A2EF3">
        <w:t xml:space="preserve">Это </w:t>
      </w:r>
      <w:r w:rsidR="003120DD">
        <w:t xml:space="preserve">обусловлено расширением спектра доступных по стоимости технических устройств передачи данных, открытостью образовательного процесса, а также избирательным снижением личностной готовности обучающихся к обучению </w:t>
      </w:r>
      <w:r w:rsidR="003120DD" w:rsidRPr="0014358E">
        <w:t>[</w:t>
      </w:r>
      <w:r w:rsidR="009B7349">
        <w:t>2</w:t>
      </w:r>
      <w:r w:rsidR="003120DD" w:rsidRPr="0014358E">
        <w:t>]</w:t>
      </w:r>
      <w:r w:rsidR="003120DD">
        <w:t xml:space="preserve">. </w:t>
      </w:r>
      <w:r w:rsidR="0014358E">
        <w:t xml:space="preserve">Сложность оценивания также связана с тем, что проверка знаний является трудоёмким процессом. </w:t>
      </w:r>
      <w:r w:rsidR="008B57B1">
        <w:t xml:space="preserve">Для того, чтобы получить объективные результаты, необходима большая работа экспертов-преподавателей как при составлении, так и при оценивании заданий. Поэтому </w:t>
      </w:r>
      <w:r w:rsidR="00FA5C10">
        <w:t xml:space="preserve">в связи с </w:t>
      </w:r>
      <w:r w:rsidR="00987314">
        <w:t xml:space="preserve">ростом </w:t>
      </w:r>
      <w:r w:rsidR="00FA5C10">
        <w:t>д</w:t>
      </w:r>
      <w:r w:rsidR="00FA5C10" w:rsidRPr="00153D18">
        <w:t>остижени</w:t>
      </w:r>
      <w:r w:rsidR="00987314">
        <w:t>й</w:t>
      </w:r>
      <w:r w:rsidR="00FA5C10" w:rsidRPr="00153D18">
        <w:t xml:space="preserve"> в области обработки естественного языка и искусственного интеллекта </w:t>
      </w:r>
      <w:r w:rsidR="008B57B1">
        <w:t>расширяется и</w:t>
      </w:r>
      <w:r w:rsidR="002834C3">
        <w:t xml:space="preserve">сследование </w:t>
      </w:r>
      <w:r w:rsidR="008B57B1">
        <w:t xml:space="preserve">проблемы автоматизации систем оценивания знаний </w:t>
      </w:r>
      <w:r w:rsidR="00153D18" w:rsidRPr="00153D18">
        <w:t>[</w:t>
      </w:r>
      <w:r w:rsidR="009B7349">
        <w:t>3</w:t>
      </w:r>
      <w:r w:rsidR="00153D18" w:rsidRPr="00153D18">
        <w:t>]</w:t>
      </w:r>
      <w:r w:rsidR="00153D18">
        <w:t xml:space="preserve">. </w:t>
      </w:r>
      <w:r w:rsidR="00F3158F">
        <w:t>И</w:t>
      </w:r>
      <w:r w:rsidR="00F3158F" w:rsidRPr="00F3158F">
        <w:t>зуча</w:t>
      </w:r>
      <w:r w:rsidR="00F3158F">
        <w:t>ется</w:t>
      </w:r>
      <w:r w:rsidR="00F3158F" w:rsidRPr="00F3158F">
        <w:t xml:space="preserve"> правильное внедрение </w:t>
      </w:r>
      <w:r w:rsidR="00F3158F">
        <w:t>генеративного искусственного интеллекта</w:t>
      </w:r>
      <w:r w:rsidR="00F3158F" w:rsidRPr="00F3158F">
        <w:t xml:space="preserve"> </w:t>
      </w:r>
      <w:r w:rsidR="00F3158F">
        <w:t xml:space="preserve">в </w:t>
      </w:r>
      <w:r w:rsidR="00F3158F" w:rsidRPr="00F3158F">
        <w:t>оценивание.</w:t>
      </w:r>
      <w:r w:rsidR="00F3158F">
        <w:t xml:space="preserve"> Выявлено, что использование искусственного интеллекта для получения обратной связи помогает в определении формирующей оценки </w:t>
      </w:r>
      <w:r w:rsidR="00F3158F" w:rsidRPr="00F3158F">
        <w:t>[</w:t>
      </w:r>
      <w:r w:rsidR="009B7349">
        <w:t>4</w:t>
      </w:r>
      <w:r w:rsidR="00F3158F" w:rsidRPr="00F3158F">
        <w:t>].</w:t>
      </w:r>
      <w:r w:rsidR="00F3158F">
        <w:t xml:space="preserve"> </w:t>
      </w:r>
      <w:r w:rsidR="007F20D3">
        <w:t>И</w:t>
      </w:r>
      <w:r w:rsidR="0056193B">
        <w:t>сследовалас</w:t>
      </w:r>
      <w:r w:rsidR="002834C3" w:rsidRPr="002834C3">
        <w:t xml:space="preserve">ь согласованность между экспертными оценками и оценками на основе искусственного интеллекта </w:t>
      </w:r>
      <w:r w:rsidR="002834C3">
        <w:t xml:space="preserve">(ИИ) </w:t>
      </w:r>
      <w:r w:rsidR="002834C3" w:rsidRPr="002834C3">
        <w:t xml:space="preserve">планов </w:t>
      </w:r>
      <w:r w:rsidR="002834C3">
        <w:t>занятий</w:t>
      </w:r>
      <w:r w:rsidR="002834C3" w:rsidRPr="002834C3">
        <w:t>. Результаты показ</w:t>
      </w:r>
      <w:r w:rsidR="007F20D3">
        <w:t>али</w:t>
      </w:r>
      <w:r w:rsidR="002834C3" w:rsidRPr="002834C3">
        <w:t xml:space="preserve">, что ИИ, особенно при использовании структурированных подсказок, может предоставлять надежные и последовательные оценки, которые тесно соответствуют экспертным заключениям. </w:t>
      </w:r>
      <w:r w:rsidR="00E67A50">
        <w:t>Также</w:t>
      </w:r>
      <w:r w:rsidR="002834C3" w:rsidRPr="002834C3">
        <w:t xml:space="preserve"> </w:t>
      </w:r>
      <w:r w:rsidR="007F20D3">
        <w:t>отмечено</w:t>
      </w:r>
      <w:r w:rsidR="002834C3" w:rsidRPr="002834C3">
        <w:t xml:space="preserve">, что системы </w:t>
      </w:r>
      <w:r w:rsidR="00F13AAD">
        <w:t>искусственного интеллекта</w:t>
      </w:r>
      <w:r w:rsidR="002834C3" w:rsidRPr="002834C3">
        <w:t xml:space="preserve"> должны </w:t>
      </w:r>
      <w:r w:rsidR="002834C3">
        <w:t>скорее дополнять</w:t>
      </w:r>
      <w:r w:rsidR="00E67A50">
        <w:t>, а не заменять</w:t>
      </w:r>
      <w:r w:rsidR="002834C3" w:rsidRPr="002834C3">
        <w:t xml:space="preserve"> экспертное мнение</w:t>
      </w:r>
      <w:r w:rsidR="002834C3">
        <w:t xml:space="preserve"> </w:t>
      </w:r>
      <w:r w:rsidR="002834C3" w:rsidRPr="002834C3">
        <w:t>[</w:t>
      </w:r>
      <w:r w:rsidR="009B7349">
        <w:t>5</w:t>
      </w:r>
      <w:r w:rsidR="002834C3" w:rsidRPr="002834C3">
        <w:t>].</w:t>
      </w:r>
      <w:r w:rsidR="009F1A4B">
        <w:t xml:space="preserve"> </w:t>
      </w:r>
      <w:r w:rsidR="00B72782">
        <w:t xml:space="preserve">Использование </w:t>
      </w:r>
      <w:r w:rsidR="00B72782">
        <w:t>возможностей</w:t>
      </w:r>
      <w:r w:rsidR="009F1A4B" w:rsidRPr="009F1A4B">
        <w:t xml:space="preserve"> искусственного интеллекта может помочь </w:t>
      </w:r>
      <w:r w:rsidR="00335180">
        <w:t>в</w:t>
      </w:r>
      <w:r w:rsidR="009F1A4B" w:rsidRPr="009F1A4B">
        <w:t xml:space="preserve"> комплексной оценк</w:t>
      </w:r>
      <w:r w:rsidR="00335180">
        <w:t>е</w:t>
      </w:r>
      <w:r w:rsidR="009F1A4B" w:rsidRPr="009F1A4B">
        <w:t xml:space="preserve"> программ высшего образования</w:t>
      </w:r>
      <w:r w:rsidR="00B72782">
        <w:t xml:space="preserve"> за счет </w:t>
      </w:r>
      <w:r w:rsidR="00B72782" w:rsidRPr="00B72782">
        <w:t>автоматизированн</w:t>
      </w:r>
      <w:r w:rsidR="00B72782">
        <w:t>ого</w:t>
      </w:r>
      <w:r w:rsidR="00B72782" w:rsidRPr="00B72782">
        <w:t xml:space="preserve"> анализ</w:t>
      </w:r>
      <w:r w:rsidR="00B72782">
        <w:t>а</w:t>
      </w:r>
      <w:r w:rsidR="00B72782" w:rsidRPr="00B72782">
        <w:t xml:space="preserve"> больших объемов данных в эффективные сроки</w:t>
      </w:r>
      <w:r w:rsidR="00335180">
        <w:t xml:space="preserve"> </w:t>
      </w:r>
      <w:r w:rsidR="00335180" w:rsidRPr="00335180">
        <w:t>[</w:t>
      </w:r>
      <w:r w:rsidR="009B7349">
        <w:t>6</w:t>
      </w:r>
      <w:r w:rsidR="00335180" w:rsidRPr="00335180">
        <w:t>].</w:t>
      </w:r>
    </w:p>
    <w:p w14:paraId="6EDA5A17" w14:textId="75FF6467" w:rsidR="00987314" w:rsidRDefault="00B478C8" w:rsidP="00AD07D8">
      <w:pPr>
        <w:pStyle w:val="a3"/>
      </w:pPr>
      <w:r>
        <w:t>Предлагаются разные подходы для решения</w:t>
      </w:r>
      <w:r w:rsidR="005E6D90">
        <w:t xml:space="preserve"> проблем</w:t>
      </w:r>
      <w:r>
        <w:t>ы</w:t>
      </w:r>
      <w:r w:rsidR="005E6D90">
        <w:t xml:space="preserve"> согласованности, когда знания или качество обучения оцениваются </w:t>
      </w:r>
      <w:r w:rsidR="00F13AAD">
        <w:t xml:space="preserve">несколькими </w:t>
      </w:r>
      <w:r w:rsidR="005E6D90">
        <w:t>экспертами</w:t>
      </w:r>
      <w:r w:rsidR="00D8008C">
        <w:t>-преподавателями</w:t>
      </w:r>
      <w:r w:rsidR="005E6D90">
        <w:t>.</w:t>
      </w:r>
      <w:r w:rsidR="00D8008C">
        <w:t xml:space="preserve"> На оценку могут повлиять личные предпочтения</w:t>
      </w:r>
      <w:r w:rsidR="00CD5730">
        <w:t xml:space="preserve"> проверяющего</w:t>
      </w:r>
      <w:r w:rsidR="00D8008C">
        <w:t xml:space="preserve">, необходимость уложиться в сжатые сроки, загруженность преподавателя. </w:t>
      </w:r>
      <w:r w:rsidR="00013B45">
        <w:t xml:space="preserve">В работе </w:t>
      </w:r>
      <w:r w:rsidR="00013B45" w:rsidRPr="00013B45">
        <w:t>[</w:t>
      </w:r>
      <w:r w:rsidR="009B7349">
        <w:t>7</w:t>
      </w:r>
      <w:r w:rsidR="00013B45" w:rsidRPr="00013B45">
        <w:t>] представлены метод</w:t>
      </w:r>
      <w:r w:rsidR="00013B45">
        <w:t>ы</w:t>
      </w:r>
      <w:r w:rsidR="00013B45" w:rsidRPr="00013B45">
        <w:t xml:space="preserve"> корректировки проблемы несогласия экспертной группы.</w:t>
      </w:r>
      <w:r w:rsidR="00E6014B">
        <w:t xml:space="preserve"> </w:t>
      </w:r>
    </w:p>
    <w:p w14:paraId="037CC582" w14:textId="49BF0F34" w:rsidR="005E6D90" w:rsidRDefault="006F3135" w:rsidP="00AD07D8">
      <w:pPr>
        <w:pStyle w:val="a3"/>
      </w:pPr>
      <w:r>
        <w:t>Э</w:t>
      </w:r>
      <w:r w:rsidR="0007317A">
        <w:t xml:space="preserve">кспертное оценивание применяется в различных областях, например, в медицине, в управлении персоналом, в управлении проектами. </w:t>
      </w:r>
      <w:r w:rsidR="00E6014B">
        <w:t xml:space="preserve">Для измерения степени согласия между экспертами </w:t>
      </w:r>
      <w:r w:rsidR="006875DD">
        <w:t xml:space="preserve">обычно </w:t>
      </w:r>
      <w:r w:rsidR="00E6014B">
        <w:t>используются Каппа Коэна</w:t>
      </w:r>
      <w:r w:rsidR="006875DD">
        <w:t xml:space="preserve"> и</w:t>
      </w:r>
      <w:r w:rsidR="00E6014B">
        <w:t xml:space="preserve"> </w:t>
      </w:r>
      <w:r w:rsidR="00E6014B" w:rsidRPr="00E6014B">
        <w:t xml:space="preserve">Каппа </w:t>
      </w:r>
      <w:proofErr w:type="spellStart"/>
      <w:r w:rsidR="00E6014B" w:rsidRPr="00E6014B">
        <w:t>Флейса</w:t>
      </w:r>
      <w:proofErr w:type="spellEnd"/>
      <w:r w:rsidR="003C6C60" w:rsidRPr="003C6C60">
        <w:t xml:space="preserve"> [</w:t>
      </w:r>
      <w:r w:rsidR="009B7349">
        <w:t>8</w:t>
      </w:r>
      <w:r w:rsidR="00A3578E">
        <w:t xml:space="preserve">, </w:t>
      </w:r>
      <w:r w:rsidR="009B7349">
        <w:t>9</w:t>
      </w:r>
      <w:r w:rsidR="003C6C60" w:rsidRPr="003C6C60">
        <w:t>]</w:t>
      </w:r>
      <w:r w:rsidR="00EA45C2">
        <w:t>.</w:t>
      </w:r>
      <w:r w:rsidR="0007317A">
        <w:t xml:space="preserve"> </w:t>
      </w:r>
    </w:p>
    <w:p w14:paraId="24877F5C" w14:textId="2F3E6068" w:rsidR="00EA45C2" w:rsidRPr="003C6C60" w:rsidRDefault="00EA45C2" w:rsidP="00AD07D8">
      <w:pPr>
        <w:pStyle w:val="a3"/>
      </w:pPr>
      <w:r>
        <w:t xml:space="preserve">В данной работе </w:t>
      </w:r>
      <w:r w:rsidR="0088341B">
        <w:t>приведены результаты анализа</w:t>
      </w:r>
      <w:r>
        <w:t xml:space="preserve"> согласованности оценок, поставленных экспертами и полученных с использованием возможностей современных технологий. </w:t>
      </w:r>
      <w:r w:rsidR="001236D3">
        <w:t xml:space="preserve">Проверялись ответы обучающихся, </w:t>
      </w:r>
      <w:r w:rsidR="00591ECD">
        <w:t>с</w:t>
      </w:r>
      <w:r w:rsidR="001236D3">
        <w:t>формулированные в свободной форме.</w:t>
      </w:r>
    </w:p>
    <w:p w14:paraId="0E2C4ED2" w14:textId="77777777" w:rsidR="002E4FCC" w:rsidRDefault="002E4FCC" w:rsidP="002E4FCC">
      <w:pPr>
        <w:pStyle w:val="1"/>
      </w:pPr>
      <w:r>
        <w:t>Данные и методы</w:t>
      </w:r>
    </w:p>
    <w:p w14:paraId="123BDF44" w14:textId="77777777" w:rsidR="009F446D" w:rsidRDefault="002E4FCC" w:rsidP="009F446D">
      <w:pPr>
        <w:pStyle w:val="2"/>
      </w:pPr>
      <w:r>
        <w:t>Данные</w:t>
      </w:r>
    </w:p>
    <w:p w14:paraId="7652902F" w14:textId="00A14230" w:rsidR="009F25A4" w:rsidRPr="00205DA0" w:rsidRDefault="009F25A4" w:rsidP="009F25A4">
      <w:pPr>
        <w:pStyle w:val="a3"/>
      </w:pPr>
      <w:r>
        <w:t xml:space="preserve">Согласно учебному плану, студенты, обучающиеся по направлению «Информационные системы и технологии», во 2 семестре 3 курса изучают основы компьютерной графики и мультимедиа технологий. В феврале 2026 года в ходе входного контроля 57 студентов ответили на 4 вопроса, </w:t>
      </w:r>
      <w:r w:rsidR="00EC23FF">
        <w:t xml:space="preserve">при помощи </w:t>
      </w:r>
      <w:r>
        <w:t>которы</w:t>
      </w:r>
      <w:r w:rsidR="00EC23FF">
        <w:t>х</w:t>
      </w:r>
      <w:r>
        <w:t xml:space="preserve"> проверяли</w:t>
      </w:r>
      <w:r w:rsidR="00EC23FF">
        <w:t>сь</w:t>
      </w:r>
      <w:r>
        <w:t xml:space="preserve"> знания </w:t>
      </w:r>
      <w:r w:rsidR="00EC23FF">
        <w:t>ряда</w:t>
      </w:r>
      <w:r>
        <w:t xml:space="preserve"> основных понятий. 2 вопроса были одинаковыми для всех, 2 вопроса были заменены для </w:t>
      </w:r>
      <w:r w:rsidR="00524755">
        <w:t>29 из 57</w:t>
      </w:r>
      <w:r>
        <w:t xml:space="preserve"> отвечающих в целях повышения объективности контроля, т.к. у студентов разных групп опрос проводился в разное время. Ответы были собраны через </w:t>
      </w:r>
      <w:proofErr w:type="spellStart"/>
      <w:r>
        <w:t>Яндекс.Формы</w:t>
      </w:r>
      <w:proofErr w:type="spellEnd"/>
      <w:r>
        <w:t xml:space="preserve">. Студенты отвечали в аудиториях при преподавателе, были ознакомлены с требованием недопущения использования </w:t>
      </w:r>
      <w:r w:rsidR="00833CFA">
        <w:t xml:space="preserve">справочной литературы, </w:t>
      </w:r>
      <w:r>
        <w:t>поисковых систем, возможностей генеративного искусственного интеллекта, других вспомогательных инструментов. На ответы было отведено 20 минут, большинство студентов закончили работу раньше. Обучающиеся отвечали на вопрос</w:t>
      </w:r>
      <w:r w:rsidR="000C2032">
        <w:t>ы</w:t>
      </w:r>
      <w:r>
        <w:t xml:space="preserve"> своими словами, длина ответа ограничивалась 300 символами.</w:t>
      </w:r>
      <w:r w:rsidR="00205DA0">
        <w:t xml:space="preserve"> Данное условие было введено в связи с тем, что в предыдущих работах </w:t>
      </w:r>
      <w:r w:rsidR="00A96EC5">
        <w:t xml:space="preserve">было выявлено, что длина ответа может влиять на точность автоматизированного оценивания </w:t>
      </w:r>
      <w:r w:rsidR="00A96EC5" w:rsidRPr="00A96EC5">
        <w:t>[</w:t>
      </w:r>
      <w:r w:rsidR="00A96EC5">
        <w:t>10</w:t>
      </w:r>
      <w:r w:rsidR="00A96EC5" w:rsidRPr="00A96EC5">
        <w:t>]</w:t>
      </w:r>
      <w:r w:rsidR="00A96EC5">
        <w:t>.</w:t>
      </w:r>
    </w:p>
    <w:p w14:paraId="5662E8A1" w14:textId="588BDEF3" w:rsidR="00833CFA" w:rsidRDefault="00833CFA" w:rsidP="009F25A4">
      <w:pPr>
        <w:pStyle w:val="a3"/>
      </w:pPr>
      <w:r>
        <w:lastRenderedPageBreak/>
        <w:t>Например, надо было о</w:t>
      </w:r>
      <w:r w:rsidRPr="00833CFA">
        <w:t>бъяснит</w:t>
      </w:r>
      <w:r>
        <w:t>ь</w:t>
      </w:r>
      <w:r w:rsidRPr="00833CFA">
        <w:t xml:space="preserve"> </w:t>
      </w:r>
      <w:r>
        <w:t>своими</w:t>
      </w:r>
      <w:r w:rsidRPr="00833CFA">
        <w:t xml:space="preserve"> словами, </w:t>
      </w:r>
      <w:r w:rsidR="00297C94">
        <w:t>принцип технологии</w:t>
      </w:r>
      <w:r w:rsidRPr="00833CFA">
        <w:t xml:space="preserve"> MIDI</w:t>
      </w:r>
      <w:r>
        <w:t>, и п</w:t>
      </w:r>
      <w:r w:rsidRPr="00833CFA">
        <w:t xml:space="preserve">очему MIDI-файл </w:t>
      </w:r>
      <w:r w:rsidR="00700BA9">
        <w:t>музыкального п</w:t>
      </w:r>
      <w:r w:rsidR="00524755">
        <w:t>р</w:t>
      </w:r>
      <w:r w:rsidR="00700BA9">
        <w:t>о</w:t>
      </w:r>
      <w:r w:rsidR="00524755">
        <w:t>изведения</w:t>
      </w:r>
      <w:r w:rsidRPr="00833CFA">
        <w:t xml:space="preserve"> будет меньше, чем её WAV-запись</w:t>
      </w:r>
      <w:r>
        <w:t>. Были получены верные ответы: «</w:t>
      </w:r>
      <w:r w:rsidRPr="00833CFA">
        <w:t>насколько знаю</w:t>
      </w:r>
      <w:r>
        <w:t xml:space="preserve">, </w:t>
      </w:r>
      <w:r w:rsidRPr="00833CFA">
        <w:t>MIDI это не аудиозапись, а запись индексов проигрываемых нот/клавиш/струн определенных инструментов во времени</w:t>
      </w:r>
      <w:r>
        <w:t>», «</w:t>
      </w:r>
      <w:r w:rsidRPr="00833CFA">
        <w:t>WAV-файл хранит каждую звуковую волну, сам звук, его можно прослушать</w:t>
      </w:r>
      <w:r w:rsidR="009F2306">
        <w:t>,</w:t>
      </w:r>
      <w:r w:rsidRPr="00833CFA">
        <w:t xml:space="preserve"> а MIDI-файл</w:t>
      </w:r>
      <w:r>
        <w:t xml:space="preserve"> –</w:t>
      </w:r>
      <w:r w:rsidRPr="00833CFA">
        <w:t xml:space="preserve"> это как будто файл инструкция, для музыкальных программ (он зашифрован). Он намного легче чем WAV, т.к. WAV хранит в себе больше волн и звуков (по сравнению с ним MIDI это набор чертежей)</w:t>
      </w:r>
      <w:r>
        <w:t>», «</w:t>
      </w:r>
      <w:r w:rsidRPr="00833CFA">
        <w:t>MIDI это протокол, который передаёт не сам звук, а инструкцию о том, какую ноту сыграть, на каком инструменте, с каком громкостью и длительностью.  MIDI-файл записывает только ноты и параметры, поэтому они в сотни раз меньше особенно для сложных произведений</w:t>
      </w:r>
      <w:r>
        <w:t>,</w:t>
      </w:r>
      <w:r w:rsidRPr="00833CFA">
        <w:t xml:space="preserve"> таких как симфонии</w:t>
      </w:r>
      <w:r>
        <w:t>»</w:t>
      </w:r>
      <w:r w:rsidR="003120A5">
        <w:t>, «</w:t>
      </w:r>
      <w:r w:rsidR="003120A5" w:rsidRPr="00833CFA">
        <w:t>MIDI</w:t>
      </w:r>
      <w:r w:rsidR="003120A5" w:rsidRPr="003120A5">
        <w:t xml:space="preserve"> не содержит звук</w:t>
      </w:r>
      <w:r w:rsidR="00524755">
        <w:t>,</w:t>
      </w:r>
      <w:r w:rsidR="003120A5" w:rsidRPr="003120A5">
        <w:t xml:space="preserve"> а только команды для инструментов</w:t>
      </w:r>
      <w:r w:rsidR="003120A5">
        <w:t>»</w:t>
      </w:r>
      <w:r w:rsidR="00771544">
        <w:t xml:space="preserve"> и другие.</w:t>
      </w:r>
      <w:r>
        <w:t xml:space="preserve"> Примеры неверных ответов: «</w:t>
      </w:r>
      <w:r w:rsidRPr="00833CFA">
        <w:t>Так как MIDI хранит файл в плохом качестве</w:t>
      </w:r>
      <w:r>
        <w:t>», «</w:t>
      </w:r>
      <w:r w:rsidRPr="00833CFA">
        <w:t>Потому что WAV-запись предназначена для максимального качества звука и обладает возможностью дальнейшего редактирования звука</w:t>
      </w:r>
      <w:r>
        <w:t>»</w:t>
      </w:r>
      <w:r w:rsidR="003120A5">
        <w:t>, «не знаю»</w:t>
      </w:r>
      <w:r w:rsidR="007D3909">
        <w:t>, «</w:t>
      </w:r>
      <w:r w:rsidR="007D3909" w:rsidRPr="007D3909">
        <w:t>Потому что MIDI хранит запись в более плохом качестве</w:t>
      </w:r>
      <w:r w:rsidR="009E09F5">
        <w:t>,</w:t>
      </w:r>
      <w:r w:rsidR="007D3909" w:rsidRPr="007D3909">
        <w:t xml:space="preserve"> чем WAV</w:t>
      </w:r>
      <w:r w:rsidR="007D3909">
        <w:t>».</w:t>
      </w:r>
      <w:r w:rsidR="003120A5">
        <w:t xml:space="preserve"> </w:t>
      </w:r>
      <w:r w:rsidR="009F2306">
        <w:t>В работе ответы представлены в том виде, в каком получены от студентов, без исправления речевых</w:t>
      </w:r>
      <w:r w:rsidR="00653B9E">
        <w:t>, стилистических</w:t>
      </w:r>
      <w:r w:rsidR="009F2306">
        <w:t xml:space="preserve"> и </w:t>
      </w:r>
      <w:r w:rsidR="00653B9E">
        <w:t>д</w:t>
      </w:r>
      <w:r w:rsidR="009F2306">
        <w:t>ругих ошибок.</w:t>
      </w:r>
    </w:p>
    <w:p w14:paraId="38E2DCEC" w14:textId="602E8C9F" w:rsidR="007D3909" w:rsidRDefault="007D3909" w:rsidP="007D3909">
      <w:pPr>
        <w:pStyle w:val="a3"/>
      </w:pPr>
      <w:r>
        <w:t xml:space="preserve">Полученные баллы добавлялись как дополнительные к баллам за семестр. То есть студенты были заинтересованы ответить верно, в то же время неверные ответы никак не влияли на дальнейшие оценки. </w:t>
      </w:r>
    </w:p>
    <w:p w14:paraId="03E3A870" w14:textId="2B2CE364" w:rsidR="006C053A" w:rsidRPr="00D93FC8" w:rsidRDefault="00667B54" w:rsidP="006C053A">
      <w:pPr>
        <w:pStyle w:val="a3"/>
      </w:pPr>
      <w:r>
        <w:t xml:space="preserve">Также в работе проанализированы ответы, полученные </w:t>
      </w:r>
      <w:r w:rsidR="006C053A">
        <w:t xml:space="preserve">и изученные </w:t>
      </w:r>
      <w:r>
        <w:t>ранее</w:t>
      </w:r>
      <w:r w:rsidR="006C053A">
        <w:t xml:space="preserve"> </w:t>
      </w:r>
      <w:r w:rsidR="006C053A" w:rsidRPr="00A96EC5">
        <w:t>[</w:t>
      </w:r>
      <w:r w:rsidR="006C053A">
        <w:t>1</w:t>
      </w:r>
      <w:r w:rsidR="006C053A" w:rsidRPr="006C053A">
        <w:t>1</w:t>
      </w:r>
      <w:r w:rsidR="006C053A" w:rsidRPr="00A96EC5">
        <w:t>]</w:t>
      </w:r>
      <w:r w:rsidR="006C053A">
        <w:t>.</w:t>
      </w:r>
      <w:r w:rsidR="0086165E">
        <w:t xml:space="preserve"> </w:t>
      </w:r>
      <w:r w:rsidR="00D8109D">
        <w:t>В них требовалось дать описание одного понятия или процесса. В данном случае ответы были короче</w:t>
      </w:r>
      <w:r w:rsidR="00D93FC8">
        <w:t xml:space="preserve">, большинство </w:t>
      </w:r>
      <w:r w:rsidR="0077730E">
        <w:t>из них сформулированы</w:t>
      </w:r>
      <w:r w:rsidR="00D93FC8">
        <w:t xml:space="preserve"> в виде одного предложения.</w:t>
      </w:r>
      <w:r w:rsidR="00D8109D">
        <w:t xml:space="preserve"> </w:t>
      </w:r>
    </w:p>
    <w:p w14:paraId="4CE86F6A" w14:textId="31EB03B5" w:rsidR="004556DD" w:rsidRDefault="005E63BA" w:rsidP="004556DD">
      <w:pPr>
        <w:pStyle w:val="2"/>
      </w:pPr>
      <w:r>
        <w:t>Методы</w:t>
      </w:r>
    </w:p>
    <w:p w14:paraId="62376157" w14:textId="52E6B50E" w:rsidR="00457D9A" w:rsidRDefault="004870F5" w:rsidP="004556DD">
      <w:pPr>
        <w:pStyle w:val="a3"/>
      </w:pPr>
      <w:r>
        <w:t>Первоначально</w:t>
      </w:r>
      <w:r w:rsidR="0077730E">
        <w:t xml:space="preserve"> </w:t>
      </w:r>
      <w:r>
        <w:t>ответы</w:t>
      </w:r>
      <w:r w:rsidR="004556DD">
        <w:t xml:space="preserve"> были оценены </w:t>
      </w:r>
      <w:r>
        <w:t>ч</w:t>
      </w:r>
      <w:r w:rsidR="005E63BA">
        <w:t>атом</w:t>
      </w:r>
      <w:r w:rsidR="005E63BA" w:rsidRPr="005E63BA">
        <w:t xml:space="preserve"> </w:t>
      </w:r>
      <w:proofErr w:type="spellStart"/>
      <w:r w:rsidR="005E63BA">
        <w:rPr>
          <w:lang w:val="en-US"/>
        </w:rPr>
        <w:t>DeepSeek</w:t>
      </w:r>
      <w:proofErr w:type="spellEnd"/>
      <w:r w:rsidR="005E63BA">
        <w:t xml:space="preserve"> и при помощи косинусного сходства с использованием языковых моделей </w:t>
      </w:r>
      <w:r w:rsidR="005E63BA" w:rsidRPr="005E63BA">
        <w:t>[1</w:t>
      </w:r>
      <w:r w:rsidR="00056073" w:rsidRPr="00056073">
        <w:t>2</w:t>
      </w:r>
      <w:r w:rsidR="005E63BA" w:rsidRPr="005E63BA">
        <w:t>, 1</w:t>
      </w:r>
      <w:r w:rsidR="00056073" w:rsidRPr="00056073">
        <w:t>3</w:t>
      </w:r>
      <w:r w:rsidR="005E63BA" w:rsidRPr="005E63BA">
        <w:t>]</w:t>
      </w:r>
      <w:r w:rsidR="004556DD">
        <w:t>.</w:t>
      </w:r>
      <w:r w:rsidR="009E09F5">
        <w:t xml:space="preserve"> При обращении к </w:t>
      </w:r>
      <w:proofErr w:type="spellStart"/>
      <w:r w:rsidR="009E09F5">
        <w:rPr>
          <w:lang w:val="en-US"/>
        </w:rPr>
        <w:t>DeepSeek</w:t>
      </w:r>
      <w:proofErr w:type="spellEnd"/>
      <w:r w:rsidR="009E09F5">
        <w:t xml:space="preserve"> был использован</w:t>
      </w:r>
      <w:r w:rsidR="009B0DFC">
        <w:t>, например,</w:t>
      </w:r>
      <w:r w:rsidR="009E09F5">
        <w:t xml:space="preserve"> </w:t>
      </w:r>
      <w:proofErr w:type="spellStart"/>
      <w:r w:rsidR="009E09F5">
        <w:t>промпт</w:t>
      </w:r>
      <w:proofErr w:type="spellEnd"/>
      <w:r w:rsidR="008B2B0C">
        <w:t>:</w:t>
      </w:r>
      <w:r w:rsidR="009E09F5">
        <w:t xml:space="preserve"> «</w:t>
      </w:r>
      <w:r w:rsidR="00FE1B05" w:rsidRPr="00FE1B05">
        <w:t>В файле ответы студентов на вопрос “</w:t>
      </w:r>
      <w:r w:rsidR="008B2B0C" w:rsidRPr="008B2B0C">
        <w:t>Объясните разницу между понятиями «контейнер» и «кодек» для видеофайлов</w:t>
      </w:r>
      <w:r w:rsidR="00FE1B05" w:rsidRPr="00FE1B05">
        <w:t xml:space="preserve">”. Оцени каждый из них отдельно. </w:t>
      </w:r>
      <w:r w:rsidR="00FE1B05">
        <w:t>Е</w:t>
      </w:r>
      <w:r w:rsidR="00FE1B05" w:rsidRPr="00FE1B05">
        <w:t xml:space="preserve">сли верно, поставь 1 балл, если нет </w:t>
      </w:r>
      <w:r w:rsidR="00FE1B05">
        <w:t>–</w:t>
      </w:r>
      <w:r w:rsidR="00FE1B05" w:rsidRPr="00FE1B05">
        <w:t xml:space="preserve"> 0 баллов. Ответ выведи в виде такой же таблицы, добавь справа столбец с оценкой. Если встретятся ответы, сгенерированные при помощи ИИ, отметь их</w:t>
      </w:r>
      <w:r w:rsidR="009E09F5">
        <w:t xml:space="preserve">». </w:t>
      </w:r>
      <w:r w:rsidR="00056073">
        <w:t>П</w:t>
      </w:r>
      <w:r w:rsidR="009C28A2">
        <w:t xml:space="preserve">ри </w:t>
      </w:r>
      <w:r w:rsidR="00056073">
        <w:t>одновременно</w:t>
      </w:r>
      <w:r>
        <w:t>м</w:t>
      </w:r>
      <w:r w:rsidR="00056073">
        <w:t xml:space="preserve"> оценивани</w:t>
      </w:r>
      <w:r>
        <w:t>и</w:t>
      </w:r>
      <w:r w:rsidR="00056073">
        <w:t xml:space="preserve"> </w:t>
      </w:r>
      <w:r w:rsidR="009C28A2">
        <w:t xml:space="preserve">множества ответов </w:t>
      </w:r>
      <w:r w:rsidR="00771544">
        <w:t>модель</w:t>
      </w:r>
      <w:r w:rsidR="009C28A2">
        <w:t xml:space="preserve"> </w:t>
      </w:r>
      <w:proofErr w:type="spellStart"/>
      <w:r w:rsidR="00771544">
        <w:rPr>
          <w:lang w:val="en-US"/>
        </w:rPr>
        <w:t>DeepSeek</w:t>
      </w:r>
      <w:proofErr w:type="spellEnd"/>
      <w:r w:rsidR="00771544">
        <w:t xml:space="preserve"> </w:t>
      </w:r>
      <w:r w:rsidR="009C28A2">
        <w:t xml:space="preserve">может повышать или </w:t>
      </w:r>
      <w:r w:rsidR="008C1863">
        <w:t>за</w:t>
      </w:r>
      <w:r w:rsidR="009C28A2">
        <w:t>нижать оценку в зависимости от общего уровня ответов</w:t>
      </w:r>
      <w:r w:rsidR="00DD2AC6">
        <w:t xml:space="preserve">, поэтому в </w:t>
      </w:r>
      <w:proofErr w:type="spellStart"/>
      <w:r w:rsidR="00DD2AC6">
        <w:t>промпт</w:t>
      </w:r>
      <w:proofErr w:type="spellEnd"/>
      <w:r w:rsidR="00DD2AC6">
        <w:t xml:space="preserve"> было включено выражение о необходимости оценивать каждый ответ отдельно. В дальнейшем планируется изучить результаты оценивания отдельными запросами для каждого ответа.</w:t>
      </w:r>
      <w:r w:rsidR="009C28A2">
        <w:t xml:space="preserve"> </w:t>
      </w:r>
    </w:p>
    <w:p w14:paraId="5100B59F" w14:textId="0CC87946" w:rsidR="00667B54" w:rsidRDefault="009E09F5" w:rsidP="004556DD">
      <w:pPr>
        <w:pStyle w:val="a3"/>
      </w:pPr>
      <w:r>
        <w:t xml:space="preserve">Для определения косинусного сходства рассматривались вектор ответа студента и </w:t>
      </w:r>
      <w:r w:rsidR="00C31A0B">
        <w:t xml:space="preserve">вектор шаблонного ответа, также </w:t>
      </w:r>
      <w:r>
        <w:t>вектор, являющийся средним векторов всех верных ответов, полученных от студентов.</w:t>
      </w:r>
      <w:r w:rsidR="00457D9A" w:rsidRPr="00457D9A">
        <w:t xml:space="preserve"> </w:t>
      </w:r>
      <w:r w:rsidR="00457D9A">
        <w:t xml:space="preserve">Все вопросы были открытыми, то есть обучающиеся могли выразить мысли своими словами. Поэтому </w:t>
      </w:r>
      <w:r w:rsidR="00457D9A">
        <w:t>рассмотрение среднего вектора позволяет уче</w:t>
      </w:r>
      <w:r w:rsidR="00056073">
        <w:t>с</w:t>
      </w:r>
      <w:r w:rsidR="00457D9A">
        <w:t>ть всю вариат</w:t>
      </w:r>
      <w:r w:rsidR="00056073">
        <w:t>и</w:t>
      </w:r>
      <w:r w:rsidR="00457D9A">
        <w:t>вность формулировок верных ответов</w:t>
      </w:r>
      <w:r w:rsidR="00056073" w:rsidRPr="00056073">
        <w:t xml:space="preserve"> </w:t>
      </w:r>
      <w:r w:rsidR="00056073" w:rsidRPr="00A96EC5">
        <w:t>[</w:t>
      </w:r>
      <w:r w:rsidR="00056073" w:rsidRPr="006C053A">
        <w:t>1</w:t>
      </w:r>
      <w:r w:rsidR="00056073" w:rsidRPr="00056073">
        <w:t>4</w:t>
      </w:r>
      <w:r w:rsidR="00056073" w:rsidRPr="00A96EC5">
        <w:t>]</w:t>
      </w:r>
      <w:r w:rsidR="00457D9A">
        <w:t>.</w:t>
      </w:r>
    </w:p>
    <w:p w14:paraId="47EE5260" w14:textId="552AA143" w:rsidR="00984D30" w:rsidRPr="00984D30" w:rsidRDefault="00D237EE" w:rsidP="004556DD">
      <w:pPr>
        <w:pStyle w:val="a3"/>
      </w:pPr>
      <w:r>
        <w:rPr>
          <w:lang w:val="tt-RU"/>
        </w:rPr>
        <w:t>Далее преподавател</w:t>
      </w:r>
      <w:r>
        <w:t xml:space="preserve">ь проверил те ответы, результаты оценивания по которым различались. </w:t>
      </w:r>
      <w:r w:rsidR="007E33CF">
        <w:t>Студентам была предоставлена возможность ознакомит</w:t>
      </w:r>
      <w:r w:rsidR="00653B9E">
        <w:t>ь</w:t>
      </w:r>
      <w:r w:rsidR="007E33CF">
        <w:t xml:space="preserve">ся с оценками и получить </w:t>
      </w:r>
      <w:r w:rsidR="00653B9E">
        <w:t xml:space="preserve">по ним </w:t>
      </w:r>
      <w:r w:rsidR="007E33CF">
        <w:t xml:space="preserve">пояснения. После этого преподаватель проанализировал результаты и определил </w:t>
      </w:r>
      <w:r w:rsidR="00771544">
        <w:t xml:space="preserve">все </w:t>
      </w:r>
      <w:r w:rsidR="007E33CF">
        <w:t>окончательные оценки.</w:t>
      </w:r>
      <w:r w:rsidR="00DF04C2">
        <w:t xml:space="preserve"> </w:t>
      </w:r>
      <w:r w:rsidR="007E33CF">
        <w:t>Д</w:t>
      </w:r>
      <w:r w:rsidR="00984D30">
        <w:t>ля определения согласованности экспертн</w:t>
      </w:r>
      <w:r w:rsidR="003237F9">
        <w:t>ых</w:t>
      </w:r>
      <w:r w:rsidR="00984D30">
        <w:t xml:space="preserve"> оцен</w:t>
      </w:r>
      <w:r w:rsidR="003237F9">
        <w:t>ок</w:t>
      </w:r>
      <w:r w:rsidR="00984D30">
        <w:t xml:space="preserve"> и оцен</w:t>
      </w:r>
      <w:r w:rsidR="003237F9">
        <w:t>ок, полученных от</w:t>
      </w:r>
      <w:r w:rsidR="00984D30" w:rsidRPr="005E63BA">
        <w:t xml:space="preserve"> </w:t>
      </w:r>
      <w:proofErr w:type="spellStart"/>
      <w:r w:rsidR="00984D30">
        <w:rPr>
          <w:lang w:val="en-US"/>
        </w:rPr>
        <w:t>DeepSeek</w:t>
      </w:r>
      <w:proofErr w:type="spellEnd"/>
      <w:r w:rsidR="00AA6313">
        <w:t>,</w:t>
      </w:r>
      <w:r w:rsidR="00984D30">
        <w:t xml:space="preserve"> был</w:t>
      </w:r>
      <w:r w:rsidR="004B4F29">
        <w:t>и</w:t>
      </w:r>
      <w:r w:rsidR="00984D30">
        <w:t xml:space="preserve"> вычислен</w:t>
      </w:r>
      <w:r w:rsidR="004B4F29">
        <w:t>ы</w:t>
      </w:r>
      <w:r w:rsidR="00984D30">
        <w:t xml:space="preserve"> коэффициент Каппы Коэна</w:t>
      </w:r>
      <w:r w:rsidR="003B5CA5">
        <w:t>,</w:t>
      </w:r>
      <w:r w:rsidR="004B4F29">
        <w:t xml:space="preserve"> </w:t>
      </w:r>
      <w:r w:rsidR="004B4F29" w:rsidRPr="004B4F29">
        <w:t xml:space="preserve">коэффициент корреляции </w:t>
      </w:r>
      <w:proofErr w:type="spellStart"/>
      <w:r w:rsidR="004B4F29" w:rsidRPr="004B4F29">
        <w:t>Мэттьюса</w:t>
      </w:r>
      <w:proofErr w:type="spellEnd"/>
      <w:r w:rsidR="003B5CA5">
        <w:t xml:space="preserve">, оценка </w:t>
      </w:r>
      <w:proofErr w:type="spellStart"/>
      <w:r w:rsidR="003B5CA5">
        <w:t>Брайера</w:t>
      </w:r>
      <w:proofErr w:type="spellEnd"/>
      <w:r w:rsidR="00FC7958" w:rsidRPr="00FC7958">
        <w:t xml:space="preserve"> [</w:t>
      </w:r>
      <w:r w:rsidR="009B7349">
        <w:rPr>
          <w:lang w:val="tt-RU"/>
        </w:rPr>
        <w:t>15</w:t>
      </w:r>
      <w:r w:rsidR="00FC7958" w:rsidRPr="00FC7958">
        <w:t>]</w:t>
      </w:r>
      <w:r w:rsidR="00B21CBF">
        <w:t xml:space="preserve">. Согласованность всех трех оценок измерялась при помощи Каппы </w:t>
      </w:r>
      <w:proofErr w:type="spellStart"/>
      <w:r w:rsidR="00B21CBF">
        <w:t>Флейса</w:t>
      </w:r>
      <w:proofErr w:type="spellEnd"/>
      <w:r w:rsidR="00B21CBF">
        <w:t xml:space="preserve">. </w:t>
      </w:r>
    </w:p>
    <w:p w14:paraId="2E7B902D" w14:textId="03F2471E" w:rsidR="00B21CBF" w:rsidRDefault="00B21CBF" w:rsidP="00B21CBF">
      <w:pPr>
        <w:pStyle w:val="1"/>
      </w:pPr>
      <w:r>
        <w:t>Результаты</w:t>
      </w:r>
    </w:p>
    <w:p w14:paraId="3A45813F" w14:textId="36113AB8" w:rsidR="00316DFC" w:rsidRDefault="000305E1" w:rsidP="00700BA9">
      <w:pPr>
        <w:pStyle w:val="a3"/>
        <w:spacing w:line="223" w:lineRule="auto"/>
      </w:pPr>
      <w:r>
        <w:t>В табл</w:t>
      </w:r>
      <w:r w:rsidR="00700BA9">
        <w:t>.</w:t>
      </w:r>
      <w:r>
        <w:t xml:space="preserve"> 1 приведен</w:t>
      </w:r>
      <w:r w:rsidR="003B5CA5">
        <w:t>ы</w:t>
      </w:r>
      <w:r>
        <w:t xml:space="preserve"> количество ответов, полученных от студентов, количество верных и неверных ответов (оценка эксперта и </w:t>
      </w:r>
      <w:r w:rsidR="00316DFC">
        <w:t xml:space="preserve">модели </w:t>
      </w:r>
      <w:proofErr w:type="spellStart"/>
      <w:r>
        <w:rPr>
          <w:lang w:val="en-US"/>
        </w:rPr>
        <w:t>DeepSeek</w:t>
      </w:r>
      <w:proofErr w:type="spellEnd"/>
      <w:r w:rsidRPr="000305E1">
        <w:t>)</w:t>
      </w:r>
      <w:r w:rsidR="00D55759" w:rsidRPr="00D55759">
        <w:t>.</w:t>
      </w:r>
      <w:r w:rsidR="00316DFC">
        <w:t xml:space="preserve"> Рисунок 1 показывает количество ответов по каждому вопросу, оцененных как верные и неверн</w:t>
      </w:r>
      <w:r w:rsidR="00771544">
        <w:t>ы</w:t>
      </w:r>
      <w:r w:rsidR="00316DFC">
        <w:t xml:space="preserve">е экспертом. </w:t>
      </w:r>
    </w:p>
    <w:p w14:paraId="60370533" w14:textId="77777777" w:rsidR="00316DFC" w:rsidRDefault="00316DFC" w:rsidP="00700BA9">
      <w:pPr>
        <w:pStyle w:val="a3"/>
        <w:spacing w:line="223" w:lineRule="auto"/>
      </w:pPr>
      <w:r>
        <w:t>Как видно из таблицы и по рисунку, только в наборах ответов на вопросы 3 и 4 не наблюдается явного дисбаланса. Среди ответов на вопросы 1 и 2 преобладают верные, на последние 2 вопроса – неверные. Поэтому планируется повторный анализ ответов после добавления результатов новых тестирований знаний.</w:t>
      </w:r>
    </w:p>
    <w:p w14:paraId="2FC7C2EA" w14:textId="68CF8169" w:rsidR="00DF04C2" w:rsidRDefault="00316DFC" w:rsidP="00700BA9">
      <w:pPr>
        <w:pStyle w:val="a3"/>
        <w:spacing w:line="223" w:lineRule="auto"/>
      </w:pPr>
      <w:r>
        <w:t>В табл</w:t>
      </w:r>
      <w:r w:rsidR="00700BA9">
        <w:t>.</w:t>
      </w:r>
      <w:r>
        <w:t xml:space="preserve"> 2 показаны вычисленные коэффициенты, показывающие согласованность экспертных и </w:t>
      </w:r>
      <w:proofErr w:type="spellStart"/>
      <w:r>
        <w:t>нейросетевых</w:t>
      </w:r>
      <w:proofErr w:type="spellEnd"/>
      <w:r>
        <w:t xml:space="preserve"> оценок</w:t>
      </w:r>
      <w:r w:rsidRPr="00D55759">
        <w:t>.</w:t>
      </w:r>
      <w:r w:rsidR="00044436">
        <w:t xml:space="preserve"> </w:t>
      </w:r>
      <w:r w:rsidR="00DF04C2">
        <w:t xml:space="preserve">Для первых двух коэффициентов наилучшим значением является 1, значение 0 соответствует случайному совпадению. Для оценки </w:t>
      </w:r>
      <w:proofErr w:type="spellStart"/>
      <w:r w:rsidR="00DF04C2">
        <w:t>Брайера</w:t>
      </w:r>
      <w:proofErr w:type="spellEnd"/>
      <w:r w:rsidR="00DF04C2">
        <w:t xml:space="preserve"> наилучшее значение равно 0.</w:t>
      </w:r>
    </w:p>
    <w:p w14:paraId="39CF597B" w14:textId="57BFF658" w:rsidR="00316DFC" w:rsidRDefault="00DF04C2" w:rsidP="00316DFC">
      <w:pPr>
        <w:pStyle w:val="a3"/>
      </w:pPr>
      <w:r>
        <w:t>Например, по Каппе Коэна для вопроса 1 наблюдается высокое согласие оценок, по другим вопросам – полное согласие. Отвечая на первый вопрос, студенты должны были объяснить понятие интерактивности.</w:t>
      </w:r>
    </w:p>
    <w:p w14:paraId="289CDC6F" w14:textId="4DA717B7" w:rsidR="000305E1" w:rsidRPr="0071573A" w:rsidRDefault="000305E1" w:rsidP="000305E1">
      <w:pPr>
        <w:pStyle w:val="a1"/>
      </w:pPr>
    </w:p>
    <w:tbl>
      <w:tblPr>
        <w:tblStyle w:val="af0"/>
        <w:tblW w:w="4842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992"/>
        <w:gridCol w:w="1418"/>
        <w:gridCol w:w="1598"/>
      </w:tblGrid>
      <w:tr w:rsidR="000305E1" w14:paraId="79A94DD6" w14:textId="77777777" w:rsidTr="00316DFC">
        <w:trPr>
          <w:jc w:val="center"/>
        </w:trPr>
        <w:tc>
          <w:tcPr>
            <w:tcW w:w="834" w:type="dxa"/>
          </w:tcPr>
          <w:p w14:paraId="24C1482C" w14:textId="2EAB7E51" w:rsidR="000305E1" w:rsidRPr="000305E1" w:rsidRDefault="000305E1" w:rsidP="00C10A07">
            <w:pPr>
              <w:pStyle w:val="af1"/>
              <w:rPr>
                <w:b/>
              </w:rPr>
            </w:pPr>
            <w:r>
              <w:rPr>
                <w:b/>
              </w:rPr>
              <w:t>Номер вопроса</w:t>
            </w:r>
          </w:p>
        </w:tc>
        <w:tc>
          <w:tcPr>
            <w:tcW w:w="992" w:type="dxa"/>
          </w:tcPr>
          <w:p w14:paraId="25FA7C27" w14:textId="0F6028BA" w:rsidR="000305E1" w:rsidRDefault="000305E1" w:rsidP="00C10A07">
            <w:pPr>
              <w:pStyle w:val="af1"/>
            </w:pPr>
            <w:r>
              <w:t>Всего ответов</w:t>
            </w:r>
          </w:p>
        </w:tc>
        <w:tc>
          <w:tcPr>
            <w:tcW w:w="1418" w:type="dxa"/>
          </w:tcPr>
          <w:p w14:paraId="350F039A" w14:textId="76DD8878" w:rsidR="000305E1" w:rsidRDefault="000305E1" w:rsidP="003237F9">
            <w:pPr>
              <w:pStyle w:val="af1"/>
            </w:pPr>
            <w:r>
              <w:t xml:space="preserve">Оценены как верные </w:t>
            </w:r>
            <w:r w:rsidR="003237F9">
              <w:t>(</w:t>
            </w:r>
            <w:r>
              <w:t>эксперт</w:t>
            </w:r>
            <w:r w:rsidR="003237F9">
              <w:t>)</w:t>
            </w:r>
          </w:p>
        </w:tc>
        <w:tc>
          <w:tcPr>
            <w:tcW w:w="1598" w:type="dxa"/>
          </w:tcPr>
          <w:p w14:paraId="32062D60" w14:textId="77777777" w:rsidR="003237F9" w:rsidRDefault="000305E1" w:rsidP="003237F9">
            <w:pPr>
              <w:pStyle w:val="af1"/>
            </w:pPr>
            <w:r>
              <w:t xml:space="preserve">Оценены как верные </w:t>
            </w:r>
          </w:p>
          <w:p w14:paraId="1579B88A" w14:textId="320782FC" w:rsidR="000305E1" w:rsidRPr="003237F9" w:rsidRDefault="003237F9" w:rsidP="003237F9">
            <w:pPr>
              <w:pStyle w:val="af1"/>
            </w:pPr>
            <w:r>
              <w:t xml:space="preserve">(модель </w:t>
            </w:r>
            <w:proofErr w:type="spellStart"/>
            <w:r w:rsidR="00B123FB">
              <w:rPr>
                <w:lang w:val="en-US"/>
              </w:rPr>
              <w:t>DeepSeek</w:t>
            </w:r>
            <w:proofErr w:type="spellEnd"/>
            <w:r>
              <w:t>)</w:t>
            </w:r>
          </w:p>
        </w:tc>
      </w:tr>
      <w:tr w:rsidR="000305E1" w14:paraId="28D0208F" w14:textId="77777777" w:rsidTr="00316DFC">
        <w:trPr>
          <w:jc w:val="center"/>
        </w:trPr>
        <w:tc>
          <w:tcPr>
            <w:tcW w:w="834" w:type="dxa"/>
          </w:tcPr>
          <w:p w14:paraId="6F1C046C" w14:textId="684E5CF0" w:rsidR="000305E1" w:rsidRDefault="000305E1" w:rsidP="00C10A07">
            <w:pPr>
              <w:pStyle w:val="af1"/>
            </w:pPr>
            <w:r>
              <w:t>1</w:t>
            </w:r>
          </w:p>
        </w:tc>
        <w:tc>
          <w:tcPr>
            <w:tcW w:w="992" w:type="dxa"/>
          </w:tcPr>
          <w:p w14:paraId="20E2A2D7" w14:textId="04A28B33" w:rsidR="000305E1" w:rsidRDefault="00C71B23" w:rsidP="00C10A07">
            <w:pPr>
              <w:pStyle w:val="af1"/>
            </w:pPr>
            <w:r>
              <w:t>57</w:t>
            </w:r>
          </w:p>
        </w:tc>
        <w:tc>
          <w:tcPr>
            <w:tcW w:w="1418" w:type="dxa"/>
          </w:tcPr>
          <w:p w14:paraId="4741065F" w14:textId="581EAAD0" w:rsidR="000305E1" w:rsidRDefault="00C71B23" w:rsidP="00C10A07">
            <w:pPr>
              <w:pStyle w:val="af1"/>
            </w:pPr>
            <w:r>
              <w:t>50</w:t>
            </w:r>
          </w:p>
        </w:tc>
        <w:tc>
          <w:tcPr>
            <w:tcW w:w="1598" w:type="dxa"/>
          </w:tcPr>
          <w:p w14:paraId="318DD278" w14:textId="3E5652F9" w:rsidR="000305E1" w:rsidRDefault="00C71B23" w:rsidP="00C10A07">
            <w:pPr>
              <w:pStyle w:val="af1"/>
            </w:pPr>
            <w:r>
              <w:t>48</w:t>
            </w:r>
          </w:p>
        </w:tc>
      </w:tr>
      <w:tr w:rsidR="000305E1" w14:paraId="5E0BBAED" w14:textId="77777777" w:rsidTr="00316DFC">
        <w:trPr>
          <w:jc w:val="center"/>
        </w:trPr>
        <w:tc>
          <w:tcPr>
            <w:tcW w:w="834" w:type="dxa"/>
          </w:tcPr>
          <w:p w14:paraId="6C07EF68" w14:textId="030F0E36" w:rsidR="000305E1" w:rsidRDefault="000305E1" w:rsidP="00C10A07">
            <w:pPr>
              <w:pStyle w:val="af1"/>
            </w:pPr>
            <w:r>
              <w:t>2</w:t>
            </w:r>
          </w:p>
        </w:tc>
        <w:tc>
          <w:tcPr>
            <w:tcW w:w="992" w:type="dxa"/>
          </w:tcPr>
          <w:p w14:paraId="07786C22" w14:textId="52401632" w:rsidR="000305E1" w:rsidRDefault="00C71B23" w:rsidP="00C10A07">
            <w:pPr>
              <w:pStyle w:val="af1"/>
            </w:pPr>
            <w:r>
              <w:t>57</w:t>
            </w:r>
          </w:p>
        </w:tc>
        <w:tc>
          <w:tcPr>
            <w:tcW w:w="1418" w:type="dxa"/>
          </w:tcPr>
          <w:p w14:paraId="31D917DD" w14:textId="472338A9" w:rsidR="000305E1" w:rsidRDefault="00C71B23" w:rsidP="00C10A07">
            <w:pPr>
              <w:pStyle w:val="af1"/>
            </w:pPr>
            <w:r>
              <w:t>56</w:t>
            </w:r>
          </w:p>
        </w:tc>
        <w:tc>
          <w:tcPr>
            <w:tcW w:w="1598" w:type="dxa"/>
          </w:tcPr>
          <w:p w14:paraId="70754602" w14:textId="477B6B21" w:rsidR="000305E1" w:rsidRDefault="00C71B23" w:rsidP="00C10A07">
            <w:pPr>
              <w:pStyle w:val="af1"/>
            </w:pPr>
            <w:r>
              <w:t>56</w:t>
            </w:r>
          </w:p>
        </w:tc>
      </w:tr>
      <w:tr w:rsidR="000305E1" w14:paraId="37575F41" w14:textId="77777777" w:rsidTr="00316DFC">
        <w:trPr>
          <w:jc w:val="center"/>
        </w:trPr>
        <w:tc>
          <w:tcPr>
            <w:tcW w:w="834" w:type="dxa"/>
          </w:tcPr>
          <w:p w14:paraId="2F59C8B3" w14:textId="2DEE1A4E" w:rsidR="000305E1" w:rsidRDefault="000305E1" w:rsidP="00C10A07">
            <w:pPr>
              <w:pStyle w:val="af1"/>
            </w:pPr>
            <w:r>
              <w:t>3</w:t>
            </w:r>
          </w:p>
        </w:tc>
        <w:tc>
          <w:tcPr>
            <w:tcW w:w="992" w:type="dxa"/>
          </w:tcPr>
          <w:p w14:paraId="22754D3A" w14:textId="0C69A3D5" w:rsidR="000305E1" w:rsidRDefault="00C71B23" w:rsidP="00C10A07">
            <w:pPr>
              <w:pStyle w:val="af1"/>
            </w:pPr>
            <w:r>
              <w:t>28</w:t>
            </w:r>
          </w:p>
        </w:tc>
        <w:tc>
          <w:tcPr>
            <w:tcW w:w="1418" w:type="dxa"/>
          </w:tcPr>
          <w:p w14:paraId="09206784" w14:textId="292F673B" w:rsidR="000305E1" w:rsidRDefault="00C71B23" w:rsidP="00C10A07">
            <w:pPr>
              <w:pStyle w:val="af1"/>
            </w:pPr>
            <w:r>
              <w:t>15</w:t>
            </w:r>
          </w:p>
        </w:tc>
        <w:tc>
          <w:tcPr>
            <w:tcW w:w="1598" w:type="dxa"/>
          </w:tcPr>
          <w:p w14:paraId="3B2FE455" w14:textId="558D7D1D" w:rsidR="000305E1" w:rsidRDefault="00C71B23" w:rsidP="00C10A07">
            <w:pPr>
              <w:pStyle w:val="af1"/>
            </w:pPr>
            <w:r>
              <w:t>15</w:t>
            </w:r>
          </w:p>
        </w:tc>
      </w:tr>
      <w:tr w:rsidR="000305E1" w14:paraId="07FB5DBD" w14:textId="77777777" w:rsidTr="00316DFC">
        <w:trPr>
          <w:jc w:val="center"/>
        </w:trPr>
        <w:tc>
          <w:tcPr>
            <w:tcW w:w="834" w:type="dxa"/>
          </w:tcPr>
          <w:p w14:paraId="1C431CA9" w14:textId="5147D14F" w:rsidR="000305E1" w:rsidRDefault="000305E1" w:rsidP="00C10A07">
            <w:pPr>
              <w:pStyle w:val="af1"/>
            </w:pPr>
            <w:r>
              <w:t>4</w:t>
            </w:r>
          </w:p>
        </w:tc>
        <w:tc>
          <w:tcPr>
            <w:tcW w:w="992" w:type="dxa"/>
          </w:tcPr>
          <w:p w14:paraId="55AF3D22" w14:textId="726FAC1E" w:rsidR="000305E1" w:rsidRDefault="00C71B23" w:rsidP="00C10A07">
            <w:pPr>
              <w:pStyle w:val="af1"/>
            </w:pPr>
            <w:r>
              <w:t>28</w:t>
            </w:r>
          </w:p>
        </w:tc>
        <w:tc>
          <w:tcPr>
            <w:tcW w:w="1418" w:type="dxa"/>
          </w:tcPr>
          <w:p w14:paraId="3EC934F7" w14:textId="350C523E" w:rsidR="000305E1" w:rsidRDefault="00654D76" w:rsidP="00C10A07">
            <w:pPr>
              <w:pStyle w:val="af1"/>
            </w:pPr>
            <w:r>
              <w:t>18</w:t>
            </w:r>
          </w:p>
        </w:tc>
        <w:tc>
          <w:tcPr>
            <w:tcW w:w="1598" w:type="dxa"/>
          </w:tcPr>
          <w:p w14:paraId="4801CBFC" w14:textId="292CF207" w:rsidR="000305E1" w:rsidRDefault="00654D76" w:rsidP="00C10A07">
            <w:pPr>
              <w:pStyle w:val="af1"/>
            </w:pPr>
            <w:r>
              <w:t>17</w:t>
            </w:r>
          </w:p>
        </w:tc>
      </w:tr>
      <w:tr w:rsidR="000305E1" w14:paraId="1CD26A8E" w14:textId="77777777" w:rsidTr="00316DFC">
        <w:trPr>
          <w:jc w:val="center"/>
        </w:trPr>
        <w:tc>
          <w:tcPr>
            <w:tcW w:w="834" w:type="dxa"/>
          </w:tcPr>
          <w:p w14:paraId="395400B2" w14:textId="4F4E8E5F" w:rsidR="000305E1" w:rsidRDefault="000305E1" w:rsidP="00C10A07">
            <w:pPr>
              <w:pStyle w:val="af1"/>
            </w:pPr>
            <w:r>
              <w:t>5</w:t>
            </w:r>
          </w:p>
        </w:tc>
        <w:tc>
          <w:tcPr>
            <w:tcW w:w="992" w:type="dxa"/>
          </w:tcPr>
          <w:p w14:paraId="66AB7724" w14:textId="125A1911" w:rsidR="000305E1" w:rsidRDefault="00C71B23" w:rsidP="00C10A07">
            <w:pPr>
              <w:pStyle w:val="af1"/>
            </w:pPr>
            <w:r>
              <w:t>29</w:t>
            </w:r>
          </w:p>
        </w:tc>
        <w:tc>
          <w:tcPr>
            <w:tcW w:w="1418" w:type="dxa"/>
          </w:tcPr>
          <w:p w14:paraId="5B068F0C" w14:textId="3C4DBC4D" w:rsidR="000305E1" w:rsidRDefault="00654D76" w:rsidP="00C10A07">
            <w:pPr>
              <w:pStyle w:val="af1"/>
            </w:pPr>
            <w:r>
              <w:t>8</w:t>
            </w:r>
          </w:p>
        </w:tc>
        <w:tc>
          <w:tcPr>
            <w:tcW w:w="1598" w:type="dxa"/>
          </w:tcPr>
          <w:p w14:paraId="25AA9993" w14:textId="0D3DB3F0" w:rsidR="000305E1" w:rsidRDefault="00654D76" w:rsidP="00C10A07">
            <w:pPr>
              <w:pStyle w:val="af1"/>
            </w:pPr>
            <w:r>
              <w:t>8</w:t>
            </w:r>
          </w:p>
        </w:tc>
      </w:tr>
      <w:tr w:rsidR="000305E1" w14:paraId="0D42554D" w14:textId="77777777" w:rsidTr="00316DFC">
        <w:trPr>
          <w:jc w:val="center"/>
        </w:trPr>
        <w:tc>
          <w:tcPr>
            <w:tcW w:w="834" w:type="dxa"/>
          </w:tcPr>
          <w:p w14:paraId="5203DC35" w14:textId="44CF30E1" w:rsidR="000305E1" w:rsidRDefault="000305E1" w:rsidP="00C10A07">
            <w:pPr>
              <w:pStyle w:val="af1"/>
            </w:pPr>
            <w:r>
              <w:t>6</w:t>
            </w:r>
          </w:p>
        </w:tc>
        <w:tc>
          <w:tcPr>
            <w:tcW w:w="992" w:type="dxa"/>
          </w:tcPr>
          <w:p w14:paraId="7923B97D" w14:textId="45900F9C" w:rsidR="000305E1" w:rsidRDefault="00C71B23" w:rsidP="00C10A07">
            <w:pPr>
              <w:pStyle w:val="af1"/>
            </w:pPr>
            <w:r>
              <w:t>29</w:t>
            </w:r>
          </w:p>
        </w:tc>
        <w:tc>
          <w:tcPr>
            <w:tcW w:w="1418" w:type="dxa"/>
          </w:tcPr>
          <w:p w14:paraId="6A8FE140" w14:textId="132CA920" w:rsidR="000305E1" w:rsidRDefault="00654D76" w:rsidP="00C10A07">
            <w:pPr>
              <w:pStyle w:val="af1"/>
            </w:pPr>
            <w:r>
              <w:t>5</w:t>
            </w:r>
          </w:p>
        </w:tc>
        <w:tc>
          <w:tcPr>
            <w:tcW w:w="1598" w:type="dxa"/>
          </w:tcPr>
          <w:p w14:paraId="2CC1435F" w14:textId="3360E72D" w:rsidR="000305E1" w:rsidRDefault="00654D76" w:rsidP="00C10A07">
            <w:pPr>
              <w:pStyle w:val="af1"/>
            </w:pPr>
            <w:r>
              <w:t>5</w:t>
            </w:r>
          </w:p>
        </w:tc>
      </w:tr>
    </w:tbl>
    <w:p w14:paraId="3D044B57" w14:textId="46E75C61" w:rsidR="00502710" w:rsidRDefault="00502710" w:rsidP="00EC1E37">
      <w:pPr>
        <w:pStyle w:val="af1"/>
      </w:pPr>
    </w:p>
    <w:p w14:paraId="06561745" w14:textId="007821E7" w:rsidR="00A823EB" w:rsidRDefault="00A823EB" w:rsidP="00D77782">
      <w:pPr>
        <w:pStyle w:val="a3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1BB938D1" wp14:editId="2257C82A">
            <wp:extent cx="2936193" cy="1764968"/>
            <wp:effectExtent l="19050" t="19050" r="17145" b="260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57" cy="178532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5A12A5" w14:textId="51C48892" w:rsidR="00A823EB" w:rsidRDefault="00A823EB" w:rsidP="00A823EB">
      <w:pPr>
        <w:pStyle w:val="a"/>
      </w:pPr>
      <w:r>
        <w:t>Количество ответов по вопросам</w:t>
      </w:r>
    </w:p>
    <w:p w14:paraId="3E87CE03" w14:textId="1E45AC69" w:rsidR="00560144" w:rsidRDefault="00560144" w:rsidP="00560144">
      <w:pPr>
        <w:pStyle w:val="a1"/>
      </w:pPr>
    </w:p>
    <w:tbl>
      <w:tblPr>
        <w:tblStyle w:val="af0"/>
        <w:tblW w:w="4842" w:type="dxa"/>
        <w:jc w:val="center"/>
        <w:tblLayout w:type="fixed"/>
        <w:tblLook w:val="04A0" w:firstRow="1" w:lastRow="0" w:firstColumn="1" w:lastColumn="0" w:noHBand="0" w:noVBand="1"/>
      </w:tblPr>
      <w:tblGrid>
        <w:gridCol w:w="1210"/>
        <w:gridCol w:w="1211"/>
        <w:gridCol w:w="1210"/>
        <w:gridCol w:w="1211"/>
      </w:tblGrid>
      <w:tr w:rsidR="00560144" w14:paraId="0E2CA5A7" w14:textId="77777777" w:rsidTr="00560144">
        <w:trPr>
          <w:tblHeader/>
          <w:jc w:val="center"/>
        </w:trPr>
        <w:tc>
          <w:tcPr>
            <w:tcW w:w="1210" w:type="dxa"/>
          </w:tcPr>
          <w:p w14:paraId="2DF74A52" w14:textId="77777777" w:rsidR="00560144" w:rsidRPr="000305E1" w:rsidRDefault="00560144" w:rsidP="00C10A07">
            <w:pPr>
              <w:pStyle w:val="af1"/>
              <w:rPr>
                <w:b/>
              </w:rPr>
            </w:pPr>
            <w:r>
              <w:rPr>
                <w:b/>
              </w:rPr>
              <w:t>Номер вопроса</w:t>
            </w:r>
          </w:p>
        </w:tc>
        <w:tc>
          <w:tcPr>
            <w:tcW w:w="1211" w:type="dxa"/>
          </w:tcPr>
          <w:p w14:paraId="02EAED95" w14:textId="6BA732F3" w:rsidR="00560144" w:rsidRDefault="00560144" w:rsidP="00C10A07">
            <w:pPr>
              <w:pStyle w:val="af1"/>
            </w:pPr>
            <w:r>
              <w:t>Каппа Коэна</w:t>
            </w:r>
          </w:p>
        </w:tc>
        <w:tc>
          <w:tcPr>
            <w:tcW w:w="1210" w:type="dxa"/>
          </w:tcPr>
          <w:p w14:paraId="09A90CAD" w14:textId="16DD48E5" w:rsidR="00560144" w:rsidRPr="00560144" w:rsidRDefault="00560144" w:rsidP="00C10A07">
            <w:pPr>
              <w:pStyle w:val="af1"/>
              <w:rPr>
                <w:lang w:val="en-US"/>
              </w:rPr>
            </w:pPr>
            <w:r w:rsidRPr="00560144">
              <w:t xml:space="preserve">Коэффициент корреляции </w:t>
            </w:r>
            <w:proofErr w:type="spellStart"/>
            <w:r w:rsidRPr="00560144">
              <w:t>Мэттьюса</w:t>
            </w:r>
            <w:proofErr w:type="spellEnd"/>
          </w:p>
        </w:tc>
        <w:tc>
          <w:tcPr>
            <w:tcW w:w="1211" w:type="dxa"/>
          </w:tcPr>
          <w:p w14:paraId="35580E62" w14:textId="2CDFF84D" w:rsidR="00560144" w:rsidRDefault="00453353" w:rsidP="00C10A07">
            <w:pPr>
              <w:pStyle w:val="af1"/>
            </w:pPr>
            <w:r>
              <w:t>Оценка</w:t>
            </w:r>
            <w:r w:rsidR="00560144">
              <w:t xml:space="preserve"> </w:t>
            </w:r>
            <w:proofErr w:type="spellStart"/>
            <w:r w:rsidR="00560144">
              <w:t>Брайера</w:t>
            </w:r>
            <w:proofErr w:type="spellEnd"/>
          </w:p>
        </w:tc>
      </w:tr>
      <w:tr w:rsidR="00560144" w14:paraId="39A2C56E" w14:textId="77777777" w:rsidTr="00C10A07">
        <w:trPr>
          <w:jc w:val="center"/>
        </w:trPr>
        <w:tc>
          <w:tcPr>
            <w:tcW w:w="1210" w:type="dxa"/>
          </w:tcPr>
          <w:p w14:paraId="61DBBD03" w14:textId="77777777" w:rsidR="00560144" w:rsidRDefault="00560144" w:rsidP="00C10A07">
            <w:pPr>
              <w:pStyle w:val="af1"/>
            </w:pPr>
            <w:r>
              <w:t>1</w:t>
            </w:r>
          </w:p>
        </w:tc>
        <w:tc>
          <w:tcPr>
            <w:tcW w:w="1211" w:type="dxa"/>
          </w:tcPr>
          <w:p w14:paraId="45EF0D45" w14:textId="1A2DD5FE" w:rsidR="00560144" w:rsidRDefault="00221DD0" w:rsidP="00360EE6">
            <w:pPr>
              <w:pStyle w:val="af1"/>
            </w:pPr>
            <w:r>
              <w:t>0.7</w:t>
            </w:r>
            <w:r w:rsidR="00360EE6">
              <w:t>1</w:t>
            </w:r>
          </w:p>
        </w:tc>
        <w:tc>
          <w:tcPr>
            <w:tcW w:w="1210" w:type="dxa"/>
          </w:tcPr>
          <w:p w14:paraId="7EDCE4E2" w14:textId="006D8B9C" w:rsidR="00560144" w:rsidRDefault="00221DD0" w:rsidP="00360EE6">
            <w:pPr>
              <w:pStyle w:val="af1"/>
            </w:pPr>
            <w:r>
              <w:t>0.7</w:t>
            </w:r>
            <w:r w:rsidR="00360EE6">
              <w:t>2</w:t>
            </w:r>
          </w:p>
        </w:tc>
        <w:tc>
          <w:tcPr>
            <w:tcW w:w="1211" w:type="dxa"/>
          </w:tcPr>
          <w:p w14:paraId="7B45A39D" w14:textId="097565B6" w:rsidR="00560144" w:rsidRDefault="00221DD0" w:rsidP="00C10A07">
            <w:pPr>
              <w:pStyle w:val="af1"/>
            </w:pPr>
            <w:r>
              <w:t>0</w:t>
            </w:r>
            <w:r w:rsidR="00360EE6">
              <w:t>.07</w:t>
            </w:r>
          </w:p>
        </w:tc>
      </w:tr>
      <w:tr w:rsidR="00560144" w14:paraId="342ACDDE" w14:textId="77777777" w:rsidTr="00C10A07">
        <w:trPr>
          <w:jc w:val="center"/>
        </w:trPr>
        <w:tc>
          <w:tcPr>
            <w:tcW w:w="1210" w:type="dxa"/>
          </w:tcPr>
          <w:p w14:paraId="347CEF7E" w14:textId="77777777" w:rsidR="00560144" w:rsidRDefault="00560144" w:rsidP="00C10A07">
            <w:pPr>
              <w:pStyle w:val="af1"/>
            </w:pPr>
            <w:r>
              <w:t>2</w:t>
            </w:r>
          </w:p>
        </w:tc>
        <w:tc>
          <w:tcPr>
            <w:tcW w:w="1211" w:type="dxa"/>
          </w:tcPr>
          <w:p w14:paraId="37FC8925" w14:textId="6BF9340B" w:rsidR="00560144" w:rsidRDefault="00221DD0" w:rsidP="00C10A07">
            <w:pPr>
              <w:pStyle w:val="af1"/>
            </w:pPr>
            <w:r>
              <w:t>1</w:t>
            </w:r>
          </w:p>
        </w:tc>
        <w:tc>
          <w:tcPr>
            <w:tcW w:w="1210" w:type="dxa"/>
          </w:tcPr>
          <w:p w14:paraId="6E261825" w14:textId="296EFFD5" w:rsidR="00560144" w:rsidRDefault="00221DD0" w:rsidP="00C10A07">
            <w:pPr>
              <w:pStyle w:val="af1"/>
            </w:pPr>
            <w:r>
              <w:t>1</w:t>
            </w:r>
          </w:p>
        </w:tc>
        <w:tc>
          <w:tcPr>
            <w:tcW w:w="1211" w:type="dxa"/>
          </w:tcPr>
          <w:p w14:paraId="46793D20" w14:textId="57204AA2" w:rsidR="00560144" w:rsidRDefault="00221DD0" w:rsidP="00C10A07">
            <w:pPr>
              <w:pStyle w:val="af1"/>
            </w:pPr>
            <w:r>
              <w:t>0</w:t>
            </w:r>
          </w:p>
        </w:tc>
      </w:tr>
      <w:tr w:rsidR="00560144" w14:paraId="614C65FF" w14:textId="77777777" w:rsidTr="00C10A07">
        <w:trPr>
          <w:jc w:val="center"/>
        </w:trPr>
        <w:tc>
          <w:tcPr>
            <w:tcW w:w="1210" w:type="dxa"/>
          </w:tcPr>
          <w:p w14:paraId="69287DEF" w14:textId="77777777" w:rsidR="00560144" w:rsidRDefault="00560144" w:rsidP="00C10A07">
            <w:pPr>
              <w:pStyle w:val="af1"/>
            </w:pPr>
            <w:r>
              <w:t>3</w:t>
            </w:r>
          </w:p>
        </w:tc>
        <w:tc>
          <w:tcPr>
            <w:tcW w:w="1211" w:type="dxa"/>
          </w:tcPr>
          <w:p w14:paraId="5174342E" w14:textId="6FA7EEBD" w:rsidR="00560144" w:rsidRDefault="00221DD0" w:rsidP="00C10A07">
            <w:pPr>
              <w:pStyle w:val="af1"/>
            </w:pPr>
            <w:r>
              <w:t>1</w:t>
            </w:r>
          </w:p>
        </w:tc>
        <w:tc>
          <w:tcPr>
            <w:tcW w:w="1210" w:type="dxa"/>
          </w:tcPr>
          <w:p w14:paraId="7202BA4D" w14:textId="4EEA6647" w:rsidR="00560144" w:rsidRDefault="00221DD0" w:rsidP="00C10A07">
            <w:pPr>
              <w:pStyle w:val="af1"/>
            </w:pPr>
            <w:r>
              <w:t>1</w:t>
            </w:r>
          </w:p>
        </w:tc>
        <w:tc>
          <w:tcPr>
            <w:tcW w:w="1211" w:type="dxa"/>
          </w:tcPr>
          <w:p w14:paraId="6DB203E5" w14:textId="0ADBCB50" w:rsidR="00560144" w:rsidRDefault="00221DD0" w:rsidP="00C10A07">
            <w:pPr>
              <w:pStyle w:val="af1"/>
            </w:pPr>
            <w:r>
              <w:t>0</w:t>
            </w:r>
          </w:p>
        </w:tc>
      </w:tr>
      <w:tr w:rsidR="00560144" w14:paraId="214140E0" w14:textId="77777777" w:rsidTr="00C10A07">
        <w:trPr>
          <w:jc w:val="center"/>
        </w:trPr>
        <w:tc>
          <w:tcPr>
            <w:tcW w:w="1210" w:type="dxa"/>
          </w:tcPr>
          <w:p w14:paraId="4AF1C094" w14:textId="77777777" w:rsidR="00560144" w:rsidRDefault="00560144" w:rsidP="00C10A07">
            <w:pPr>
              <w:pStyle w:val="af1"/>
            </w:pPr>
            <w:r>
              <w:t>4</w:t>
            </w:r>
          </w:p>
        </w:tc>
        <w:tc>
          <w:tcPr>
            <w:tcW w:w="1211" w:type="dxa"/>
          </w:tcPr>
          <w:p w14:paraId="3775B88B" w14:textId="6B77402C" w:rsidR="00560144" w:rsidRDefault="00221DD0" w:rsidP="00360EE6">
            <w:pPr>
              <w:pStyle w:val="af1"/>
            </w:pPr>
            <w:r>
              <w:t>0.92</w:t>
            </w:r>
          </w:p>
        </w:tc>
        <w:tc>
          <w:tcPr>
            <w:tcW w:w="1210" w:type="dxa"/>
          </w:tcPr>
          <w:p w14:paraId="3A3590FA" w14:textId="3E567880" w:rsidR="00560144" w:rsidRDefault="00221DD0" w:rsidP="00360EE6">
            <w:pPr>
              <w:pStyle w:val="af1"/>
            </w:pPr>
            <w:r>
              <w:t>0.9</w:t>
            </w:r>
            <w:r w:rsidR="00360EE6">
              <w:t>3</w:t>
            </w:r>
          </w:p>
        </w:tc>
        <w:tc>
          <w:tcPr>
            <w:tcW w:w="1211" w:type="dxa"/>
          </w:tcPr>
          <w:p w14:paraId="3407908D" w14:textId="5B0EBE62" w:rsidR="00560144" w:rsidRDefault="00221DD0" w:rsidP="00360EE6">
            <w:pPr>
              <w:pStyle w:val="af1"/>
            </w:pPr>
            <w:r>
              <w:t>0.0</w:t>
            </w:r>
            <w:r w:rsidR="00360EE6">
              <w:t>4</w:t>
            </w:r>
          </w:p>
        </w:tc>
      </w:tr>
      <w:tr w:rsidR="00560144" w14:paraId="387AA78B" w14:textId="77777777" w:rsidTr="00C10A07">
        <w:trPr>
          <w:jc w:val="center"/>
        </w:trPr>
        <w:tc>
          <w:tcPr>
            <w:tcW w:w="1210" w:type="dxa"/>
          </w:tcPr>
          <w:p w14:paraId="5F628812" w14:textId="77777777" w:rsidR="00560144" w:rsidRDefault="00560144" w:rsidP="00C10A07">
            <w:pPr>
              <w:pStyle w:val="af1"/>
            </w:pPr>
            <w:r>
              <w:t>5</w:t>
            </w:r>
          </w:p>
        </w:tc>
        <w:tc>
          <w:tcPr>
            <w:tcW w:w="1211" w:type="dxa"/>
          </w:tcPr>
          <w:p w14:paraId="620B0B4E" w14:textId="1A7C43AA" w:rsidR="00560144" w:rsidRDefault="00221DD0" w:rsidP="00C10A07">
            <w:pPr>
              <w:pStyle w:val="af1"/>
            </w:pPr>
            <w:r>
              <w:t>1</w:t>
            </w:r>
          </w:p>
        </w:tc>
        <w:tc>
          <w:tcPr>
            <w:tcW w:w="1210" w:type="dxa"/>
          </w:tcPr>
          <w:p w14:paraId="5CBD9756" w14:textId="2D2A6F9C" w:rsidR="00560144" w:rsidRDefault="00221DD0" w:rsidP="00C10A07">
            <w:pPr>
              <w:pStyle w:val="af1"/>
            </w:pPr>
            <w:r>
              <w:t>1</w:t>
            </w:r>
          </w:p>
        </w:tc>
        <w:tc>
          <w:tcPr>
            <w:tcW w:w="1211" w:type="dxa"/>
          </w:tcPr>
          <w:p w14:paraId="70639C93" w14:textId="72A85214" w:rsidR="00560144" w:rsidRDefault="00221DD0" w:rsidP="00C10A07">
            <w:pPr>
              <w:pStyle w:val="af1"/>
            </w:pPr>
            <w:r>
              <w:t>0</w:t>
            </w:r>
          </w:p>
        </w:tc>
      </w:tr>
      <w:tr w:rsidR="00560144" w14:paraId="36288A2C" w14:textId="77777777" w:rsidTr="00C10A07">
        <w:trPr>
          <w:jc w:val="center"/>
        </w:trPr>
        <w:tc>
          <w:tcPr>
            <w:tcW w:w="1210" w:type="dxa"/>
          </w:tcPr>
          <w:p w14:paraId="547A47F3" w14:textId="77777777" w:rsidR="00560144" w:rsidRDefault="00560144" w:rsidP="00C10A07">
            <w:pPr>
              <w:pStyle w:val="af1"/>
            </w:pPr>
            <w:r>
              <w:t>6</w:t>
            </w:r>
          </w:p>
        </w:tc>
        <w:tc>
          <w:tcPr>
            <w:tcW w:w="1211" w:type="dxa"/>
          </w:tcPr>
          <w:p w14:paraId="722727EA" w14:textId="47753E09" w:rsidR="00560144" w:rsidRDefault="00221DD0" w:rsidP="00C10A07">
            <w:pPr>
              <w:pStyle w:val="af1"/>
            </w:pPr>
            <w:r>
              <w:t>1</w:t>
            </w:r>
          </w:p>
        </w:tc>
        <w:tc>
          <w:tcPr>
            <w:tcW w:w="1210" w:type="dxa"/>
          </w:tcPr>
          <w:p w14:paraId="633338C3" w14:textId="7543687D" w:rsidR="00560144" w:rsidRDefault="00221DD0" w:rsidP="00C10A07">
            <w:pPr>
              <w:pStyle w:val="af1"/>
            </w:pPr>
            <w:r>
              <w:t>1</w:t>
            </w:r>
          </w:p>
        </w:tc>
        <w:tc>
          <w:tcPr>
            <w:tcW w:w="1211" w:type="dxa"/>
          </w:tcPr>
          <w:p w14:paraId="3F157B50" w14:textId="1910B090" w:rsidR="00560144" w:rsidRDefault="00221DD0" w:rsidP="00C10A07">
            <w:pPr>
              <w:pStyle w:val="af1"/>
            </w:pPr>
            <w:r>
              <w:t>0</w:t>
            </w:r>
          </w:p>
        </w:tc>
      </w:tr>
    </w:tbl>
    <w:p w14:paraId="2BA332C1" w14:textId="77777777" w:rsidR="00771544" w:rsidRDefault="00771544" w:rsidP="008834FE">
      <w:pPr>
        <w:pStyle w:val="a3"/>
      </w:pPr>
    </w:p>
    <w:p w14:paraId="3085A815" w14:textId="7461FE52" w:rsidR="008F4044" w:rsidRPr="00A7760F" w:rsidRDefault="00B06152" w:rsidP="008834FE">
      <w:pPr>
        <w:pStyle w:val="a3"/>
      </w:pPr>
      <w:r>
        <w:t xml:space="preserve">Вопрос несложный, </w:t>
      </w:r>
      <w:r w:rsidR="00030E17">
        <w:t xml:space="preserve">но </w:t>
      </w:r>
      <w:r w:rsidR="00624876">
        <w:t>описать</w:t>
      </w:r>
      <w:r w:rsidR="00030E17">
        <w:t xml:space="preserve"> </w:t>
      </w:r>
      <w:r w:rsidR="00624876">
        <w:t>его</w:t>
      </w:r>
      <w:r w:rsidR="00030E17">
        <w:t xml:space="preserve"> можно разными формулировками. </w:t>
      </w:r>
      <w:r w:rsidR="00847C50">
        <w:t xml:space="preserve">4 ответа из 57 чатом </w:t>
      </w:r>
      <w:proofErr w:type="spellStart"/>
      <w:r w:rsidR="00847C50">
        <w:rPr>
          <w:lang w:val="en-US"/>
        </w:rPr>
        <w:t>DeepSeek</w:t>
      </w:r>
      <w:proofErr w:type="spellEnd"/>
      <w:r w:rsidR="00847C50" w:rsidRPr="00847C50">
        <w:t xml:space="preserve"> </w:t>
      </w:r>
      <w:r w:rsidR="00847C50">
        <w:t>были выделены как сомнительные, они похожи на формулировку,</w:t>
      </w:r>
      <w:r w:rsidR="00C947CA">
        <w:t xml:space="preserve"> </w:t>
      </w:r>
      <w:r w:rsidR="00847C50">
        <w:t>которую да</w:t>
      </w:r>
      <w:r w:rsidR="00114183">
        <w:t>ю</w:t>
      </w:r>
      <w:r w:rsidR="00847C50">
        <w:t>т поисковая система</w:t>
      </w:r>
      <w:r w:rsidR="00114183">
        <w:t>, системы генеративного ИИ</w:t>
      </w:r>
      <w:r w:rsidR="00847C50">
        <w:t xml:space="preserve">. </w:t>
      </w:r>
      <w:r w:rsidR="00C947CA">
        <w:t>Возможно, обучающиеся смогли воспользоваться дополнительными источниками информации</w:t>
      </w:r>
      <w:r w:rsidR="00700BA9">
        <w:t>,</w:t>
      </w:r>
      <w:r w:rsidR="00C947CA">
        <w:t xml:space="preserve"> несмотря на то, что преподаватель был в аудитории. </w:t>
      </w:r>
      <w:r w:rsidR="00030E17">
        <w:t xml:space="preserve">Преподавателем были засчитаны верными ответы, </w:t>
      </w:r>
      <w:r w:rsidR="00F82EC1">
        <w:t>проверяя</w:t>
      </w:r>
      <w:r w:rsidR="00030E17">
        <w:t xml:space="preserve"> которы</w:t>
      </w:r>
      <w:r w:rsidR="00F82EC1">
        <w:t xml:space="preserve">е он посчитал, что студент понял основную мысль. </w:t>
      </w:r>
      <w:r w:rsidR="00B37FB0">
        <w:t>Например, достаточно длинный ответ: «</w:t>
      </w:r>
      <w:r w:rsidR="00B37FB0" w:rsidRPr="00B37FB0">
        <w:t>Взаимодействие между звуком и картинкой. То есть скажем при пр</w:t>
      </w:r>
      <w:r w:rsidR="00847C50">
        <w:t>е</w:t>
      </w:r>
      <w:r w:rsidR="00B37FB0" w:rsidRPr="00B37FB0">
        <w:t xml:space="preserve">зентации в неё можно добавить </w:t>
      </w:r>
      <w:proofErr w:type="spellStart"/>
      <w:r w:rsidR="00B37FB0" w:rsidRPr="00B37FB0">
        <w:t>кликабельные</w:t>
      </w:r>
      <w:proofErr w:type="spellEnd"/>
      <w:r w:rsidR="00B37FB0" w:rsidRPr="00B37FB0">
        <w:t xml:space="preserve"> кнопки при нажатии на которые будет производиться звук, или выскакивать картинка, или ещё </w:t>
      </w:r>
      <w:proofErr w:type="gramStart"/>
      <w:r w:rsidR="00B37FB0" w:rsidRPr="00B37FB0">
        <w:t>как либо</w:t>
      </w:r>
      <w:proofErr w:type="gramEnd"/>
      <w:r w:rsidR="00B37FB0" w:rsidRPr="00B37FB0">
        <w:t xml:space="preserve"> действие. Должны производиться какие</w:t>
      </w:r>
      <w:r w:rsidR="00700BA9">
        <w:t>-</w:t>
      </w:r>
      <w:r w:rsidR="00B37FB0" w:rsidRPr="00B37FB0">
        <w:t>либо действия в презентации</w:t>
      </w:r>
      <w:r w:rsidR="00B37FB0">
        <w:t>»</w:t>
      </w:r>
      <w:r w:rsidR="00B37FB0" w:rsidRPr="00B37FB0">
        <w:t xml:space="preserve">. </w:t>
      </w:r>
      <w:r w:rsidR="00D93FC8">
        <w:t xml:space="preserve">Он сформулирован не очень четко, но демонстрирует понимание обучающимся сути понятия. </w:t>
      </w:r>
      <w:r w:rsidR="00A7760F">
        <w:t xml:space="preserve">Преподаватель поставил 1 балл, чат </w:t>
      </w:r>
      <w:proofErr w:type="spellStart"/>
      <w:r w:rsidR="00A7760F">
        <w:rPr>
          <w:lang w:val="en-US"/>
        </w:rPr>
        <w:t>DeepSeek</w:t>
      </w:r>
      <w:proofErr w:type="spellEnd"/>
      <w:r w:rsidR="00A7760F" w:rsidRPr="009F2306">
        <w:t xml:space="preserve"> – 0 </w:t>
      </w:r>
      <w:r w:rsidR="00A7760F">
        <w:t>баллов.</w:t>
      </w:r>
    </w:p>
    <w:p w14:paraId="6ACC6A9C" w14:textId="2D888B36" w:rsidR="005223F7" w:rsidRDefault="00F82EC1" w:rsidP="008834FE">
      <w:pPr>
        <w:pStyle w:val="a3"/>
      </w:pPr>
      <w:r>
        <w:t xml:space="preserve">Чат </w:t>
      </w:r>
      <w:proofErr w:type="spellStart"/>
      <w:r>
        <w:rPr>
          <w:lang w:val="en-US"/>
        </w:rPr>
        <w:t>DeepSeek</w:t>
      </w:r>
      <w:proofErr w:type="spellEnd"/>
      <w:r w:rsidRPr="00F82EC1">
        <w:t xml:space="preserve"> </w:t>
      </w:r>
      <w:r>
        <w:t xml:space="preserve">оценивал как верные более </w:t>
      </w:r>
      <w:r w:rsidR="00BB03C4">
        <w:t xml:space="preserve">точные </w:t>
      </w:r>
      <w:r>
        <w:t xml:space="preserve">формулировки. В то же время, </w:t>
      </w:r>
      <w:r w:rsidR="00865D4E">
        <w:t>моделью</w:t>
      </w:r>
      <w:r>
        <w:t xml:space="preserve"> был оценен как верный ответ «</w:t>
      </w:r>
      <w:r w:rsidRPr="00F82EC1">
        <w:t>разнообразные идеи, использование множества звуковых эффектов</w:t>
      </w:r>
      <w:r>
        <w:t>»</w:t>
      </w:r>
      <w:r w:rsidR="00CE1E57">
        <w:t>, который далек от описания понятия интерактивности.</w:t>
      </w:r>
      <w:r w:rsidRPr="00F82EC1">
        <w:t xml:space="preserve"> </w:t>
      </w:r>
      <w:r w:rsidR="00056073">
        <w:t xml:space="preserve">Разработка критериев оценивания </w:t>
      </w:r>
      <w:r w:rsidR="00D93FC8">
        <w:t>и детальных требовани</w:t>
      </w:r>
      <w:r w:rsidR="005F7526">
        <w:t>й</w:t>
      </w:r>
      <w:r w:rsidR="00D93FC8">
        <w:t xml:space="preserve"> к формулировке ответа </w:t>
      </w:r>
      <w:r w:rsidR="00056073">
        <w:t>повысит точность оценивания.</w:t>
      </w:r>
      <w:r w:rsidR="00030E17">
        <w:t xml:space="preserve"> </w:t>
      </w:r>
      <w:r w:rsidR="00B66904">
        <w:t xml:space="preserve">Например, </w:t>
      </w:r>
      <w:r w:rsidR="00865D4E">
        <w:t>можно определить</w:t>
      </w:r>
      <w:r w:rsidR="00B66904">
        <w:t xml:space="preserve">: 1 балл – верно и полностью раскрыт термин, есть пояснения про </w:t>
      </w:r>
      <w:r w:rsidR="00EB476E">
        <w:t>взаимодействие, реакцию системы на действия пользователя</w:t>
      </w:r>
      <w:r w:rsidR="00286DA0">
        <w:t xml:space="preserve">, могут быть </w:t>
      </w:r>
      <w:r w:rsidR="00B66904">
        <w:t xml:space="preserve">допущены незначительные неточности; </w:t>
      </w:r>
      <w:r w:rsidR="00286DA0">
        <w:t>0</w:t>
      </w:r>
      <w:r w:rsidR="00B66904">
        <w:t xml:space="preserve"> баллов – </w:t>
      </w:r>
      <w:r w:rsidR="00286DA0">
        <w:t>не</w:t>
      </w:r>
      <w:r w:rsidR="00B66904">
        <w:t>верное определение, упущено пояснени</w:t>
      </w:r>
      <w:r w:rsidR="00EB476E">
        <w:t>е</w:t>
      </w:r>
      <w:r w:rsidR="00B66904">
        <w:t xml:space="preserve"> про </w:t>
      </w:r>
      <w:r w:rsidR="00286DA0">
        <w:t xml:space="preserve">взаимодействие, </w:t>
      </w:r>
      <w:r w:rsidR="00EB476E">
        <w:t xml:space="preserve">реакцию </w:t>
      </w:r>
      <w:r w:rsidR="00286DA0">
        <w:t xml:space="preserve">системы на действия </w:t>
      </w:r>
      <w:r w:rsidR="00EB476E">
        <w:t>пользователя</w:t>
      </w:r>
      <w:r w:rsidR="00B66904">
        <w:t xml:space="preserve"> и т.д.</w:t>
      </w:r>
      <w:r w:rsidR="00B06152">
        <w:t xml:space="preserve"> </w:t>
      </w:r>
    </w:p>
    <w:p w14:paraId="384443AC" w14:textId="3F22CA13" w:rsidR="00E93350" w:rsidRDefault="001C6DBD" w:rsidP="008834FE">
      <w:pPr>
        <w:pStyle w:val="a3"/>
      </w:pPr>
      <w:r>
        <w:t xml:space="preserve">Продумывание детализированного </w:t>
      </w:r>
      <w:proofErr w:type="spellStart"/>
      <w:r>
        <w:t>промпта</w:t>
      </w:r>
      <w:proofErr w:type="spellEnd"/>
      <w:r>
        <w:t xml:space="preserve"> можно выполнить при помощи систем генеративного искусственного интеллекта, но </w:t>
      </w:r>
      <w:r w:rsidR="005C5069">
        <w:t xml:space="preserve">на данном этапе развития технологий </w:t>
      </w:r>
      <w:r>
        <w:t>преподаватель должен будет их перепроверить.</w:t>
      </w:r>
    </w:p>
    <w:p w14:paraId="42FC3F09" w14:textId="66C73DEC" w:rsidR="00CC1A7A" w:rsidRDefault="00A7760F" w:rsidP="00CC1A7A">
      <w:pPr>
        <w:pStyle w:val="a3"/>
      </w:pPr>
      <w:r>
        <w:t xml:space="preserve">В случае, если разработка критериев не планируется, </w:t>
      </w:r>
      <w:r w:rsidR="00C93445">
        <w:t>при</w:t>
      </w:r>
      <w:r w:rsidR="00460DD3">
        <w:t xml:space="preserve"> автоматизирова</w:t>
      </w:r>
      <w:r w:rsidR="00C93445">
        <w:t>нном</w:t>
      </w:r>
      <w:r w:rsidR="00460DD3">
        <w:t xml:space="preserve"> оценивани</w:t>
      </w:r>
      <w:r w:rsidR="00C93445">
        <w:t>и ответов</w:t>
      </w:r>
      <w:r w:rsidR="00460DD3">
        <w:t xml:space="preserve"> необходимо предусмотреть дополнительный этап проверки. В качестве него может быть </w:t>
      </w:r>
      <w:r w:rsidR="00790A54">
        <w:t xml:space="preserve">использовано </w:t>
      </w:r>
      <w:r w:rsidR="00460DD3">
        <w:t xml:space="preserve">определение косинусного сходства. </w:t>
      </w:r>
      <w:r w:rsidR="001B6BC1">
        <w:t xml:space="preserve">Были рассмотрены вопросы 3 и 4 (количество ответов приведено в таблице выше). </w:t>
      </w:r>
      <w:r w:rsidR="00F90881">
        <w:t>В табл</w:t>
      </w:r>
      <w:r w:rsidR="00700BA9">
        <w:t>.</w:t>
      </w:r>
      <w:r w:rsidR="00F90881">
        <w:t xml:space="preserve"> 3 приведены вычисленные значения каппы </w:t>
      </w:r>
      <w:proofErr w:type="spellStart"/>
      <w:r w:rsidR="00F90881">
        <w:t>Флейса</w:t>
      </w:r>
      <w:proofErr w:type="spellEnd"/>
      <w:r w:rsidR="00353A58">
        <w:t xml:space="preserve">, показывающего степень согласия между оценками, поставленными экспертом, чатом </w:t>
      </w:r>
      <w:proofErr w:type="spellStart"/>
      <w:r w:rsidR="00353A58">
        <w:rPr>
          <w:lang w:val="en-US"/>
        </w:rPr>
        <w:t>DeepSeek</w:t>
      </w:r>
      <w:proofErr w:type="spellEnd"/>
      <w:r w:rsidR="00353A58">
        <w:t xml:space="preserve"> и определенными через косинусное сходство</w:t>
      </w:r>
      <w:r w:rsidR="00F90881">
        <w:t>.</w:t>
      </w:r>
      <w:r w:rsidR="00C06FE8">
        <w:t xml:space="preserve"> </w:t>
      </w:r>
      <w:r w:rsidR="00CC1A7A">
        <w:t>Как видно из таблицы, наблюдается хорошее и отличное согласие. Рис</w:t>
      </w:r>
      <w:r w:rsidR="00700BA9">
        <w:t>.</w:t>
      </w:r>
      <w:r w:rsidR="00CC1A7A">
        <w:t xml:space="preserve"> 2 и 3 иллюстрирует согласованность оценок с экспертными по вопросам 3 и 4.</w:t>
      </w:r>
    </w:p>
    <w:p w14:paraId="6F21306F" w14:textId="674BFC58" w:rsidR="005223F7" w:rsidRDefault="005223F7" w:rsidP="00CC1A7A">
      <w:pPr>
        <w:pStyle w:val="a3"/>
      </w:pPr>
      <w:r>
        <w:t>Дополнительно были рассмотрены ответы, полученные при опросах, проведенных ранее.</w:t>
      </w:r>
    </w:p>
    <w:p w14:paraId="18D10C76" w14:textId="5E8F6A82" w:rsidR="001B6BC1" w:rsidRDefault="001B6BC1" w:rsidP="001B6BC1">
      <w:pPr>
        <w:pStyle w:val="a1"/>
      </w:pPr>
    </w:p>
    <w:tbl>
      <w:tblPr>
        <w:tblStyle w:val="af0"/>
        <w:tblW w:w="4591" w:type="dxa"/>
        <w:jc w:val="center"/>
        <w:tblLayout w:type="fixed"/>
        <w:tblLook w:val="04A0" w:firstRow="1" w:lastRow="0" w:firstColumn="1" w:lastColumn="0" w:noHBand="0" w:noVBand="1"/>
      </w:tblPr>
      <w:tblGrid>
        <w:gridCol w:w="1685"/>
        <w:gridCol w:w="1434"/>
        <w:gridCol w:w="1472"/>
      </w:tblGrid>
      <w:tr w:rsidR="001B6BC1" w14:paraId="152FA452" w14:textId="77777777" w:rsidTr="001B6BC1">
        <w:trPr>
          <w:jc w:val="center"/>
        </w:trPr>
        <w:tc>
          <w:tcPr>
            <w:tcW w:w="1685" w:type="dxa"/>
          </w:tcPr>
          <w:p w14:paraId="1DEC84DD" w14:textId="77777777" w:rsidR="001B6BC1" w:rsidRPr="000305E1" w:rsidRDefault="001B6BC1" w:rsidP="009256A5">
            <w:pPr>
              <w:pStyle w:val="af1"/>
              <w:rPr>
                <w:b/>
              </w:rPr>
            </w:pPr>
            <w:r>
              <w:rPr>
                <w:b/>
              </w:rPr>
              <w:t>Номер вопроса</w:t>
            </w:r>
          </w:p>
        </w:tc>
        <w:tc>
          <w:tcPr>
            <w:tcW w:w="1434" w:type="dxa"/>
          </w:tcPr>
          <w:p w14:paraId="15B1D8F2" w14:textId="77777777" w:rsidR="001B6BC1" w:rsidRDefault="001B6BC1" w:rsidP="009256A5">
            <w:pPr>
              <w:pStyle w:val="af1"/>
            </w:pPr>
            <w:r>
              <w:t>Всего ответов</w:t>
            </w:r>
          </w:p>
        </w:tc>
        <w:tc>
          <w:tcPr>
            <w:tcW w:w="1472" w:type="dxa"/>
          </w:tcPr>
          <w:p w14:paraId="3F50ADFD" w14:textId="6592A276" w:rsidR="001B6BC1" w:rsidRDefault="001B6BC1" w:rsidP="001B6BC1">
            <w:pPr>
              <w:pStyle w:val="af1"/>
            </w:pPr>
            <w:r>
              <w:t xml:space="preserve">Каппа </w:t>
            </w:r>
            <w:proofErr w:type="spellStart"/>
            <w:r>
              <w:t>Флейса</w:t>
            </w:r>
            <w:proofErr w:type="spellEnd"/>
          </w:p>
        </w:tc>
      </w:tr>
      <w:tr w:rsidR="001B6BC1" w14:paraId="10FEB132" w14:textId="77777777" w:rsidTr="001B6BC1">
        <w:trPr>
          <w:jc w:val="center"/>
        </w:trPr>
        <w:tc>
          <w:tcPr>
            <w:tcW w:w="1685" w:type="dxa"/>
          </w:tcPr>
          <w:p w14:paraId="4269606C" w14:textId="77777777" w:rsidR="001B6BC1" w:rsidRDefault="001B6BC1" w:rsidP="009256A5">
            <w:pPr>
              <w:pStyle w:val="af1"/>
            </w:pPr>
            <w:r>
              <w:t>3</w:t>
            </w:r>
          </w:p>
        </w:tc>
        <w:tc>
          <w:tcPr>
            <w:tcW w:w="1434" w:type="dxa"/>
          </w:tcPr>
          <w:p w14:paraId="5FA4EF11" w14:textId="77777777" w:rsidR="001B6BC1" w:rsidRDefault="001B6BC1" w:rsidP="009256A5">
            <w:pPr>
              <w:pStyle w:val="af1"/>
            </w:pPr>
            <w:r>
              <w:t>28</w:t>
            </w:r>
          </w:p>
        </w:tc>
        <w:tc>
          <w:tcPr>
            <w:tcW w:w="1472" w:type="dxa"/>
          </w:tcPr>
          <w:p w14:paraId="6890AB0B" w14:textId="456F64BB" w:rsidR="001B6BC1" w:rsidRDefault="001B6BC1" w:rsidP="009256A5">
            <w:pPr>
              <w:pStyle w:val="af1"/>
            </w:pPr>
            <w:r>
              <w:t>0.8068</w:t>
            </w:r>
          </w:p>
        </w:tc>
      </w:tr>
      <w:tr w:rsidR="001B6BC1" w14:paraId="2B0C3134" w14:textId="77777777" w:rsidTr="001B6BC1">
        <w:trPr>
          <w:jc w:val="center"/>
        </w:trPr>
        <w:tc>
          <w:tcPr>
            <w:tcW w:w="1685" w:type="dxa"/>
          </w:tcPr>
          <w:p w14:paraId="15E089BB" w14:textId="77777777" w:rsidR="001B6BC1" w:rsidRDefault="001B6BC1" w:rsidP="009256A5">
            <w:pPr>
              <w:pStyle w:val="af1"/>
            </w:pPr>
            <w:r>
              <w:t>4</w:t>
            </w:r>
          </w:p>
        </w:tc>
        <w:tc>
          <w:tcPr>
            <w:tcW w:w="1434" w:type="dxa"/>
          </w:tcPr>
          <w:p w14:paraId="6210981C" w14:textId="77777777" w:rsidR="001B6BC1" w:rsidRDefault="001B6BC1" w:rsidP="009256A5">
            <w:pPr>
              <w:pStyle w:val="af1"/>
            </w:pPr>
            <w:r>
              <w:t>28</w:t>
            </w:r>
          </w:p>
        </w:tc>
        <w:tc>
          <w:tcPr>
            <w:tcW w:w="1472" w:type="dxa"/>
          </w:tcPr>
          <w:p w14:paraId="1FCA32D1" w14:textId="5D7827EF" w:rsidR="001B6BC1" w:rsidRDefault="001B6BC1" w:rsidP="009256A5">
            <w:pPr>
              <w:pStyle w:val="af1"/>
            </w:pPr>
            <w:r>
              <w:t>0.7271</w:t>
            </w:r>
          </w:p>
        </w:tc>
      </w:tr>
    </w:tbl>
    <w:p w14:paraId="3EF5E334" w14:textId="77777777" w:rsidR="001B6BC1" w:rsidRPr="001B6BC1" w:rsidRDefault="001B6BC1" w:rsidP="001B6BC1"/>
    <w:p w14:paraId="614EEFF1" w14:textId="76F30AAD" w:rsidR="00BA0909" w:rsidRPr="00386053" w:rsidRDefault="00AC20AF" w:rsidP="00BA0909">
      <w:pPr>
        <w:pStyle w:val="a3"/>
        <w:ind w:firstLine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173E626" wp14:editId="56B91AE6">
            <wp:extent cx="2304000" cy="1754389"/>
            <wp:effectExtent l="19050" t="19050" r="20320" b="177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75438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7F5CB2" w14:textId="1DCA2EBA" w:rsidR="000A4058" w:rsidRDefault="000A4058" w:rsidP="000A4058">
      <w:pPr>
        <w:pStyle w:val="a"/>
      </w:pPr>
      <w:r>
        <w:t>Согласованность оценок по вопросу 3</w:t>
      </w:r>
    </w:p>
    <w:p w14:paraId="36E58272" w14:textId="6D33F203" w:rsidR="000A4058" w:rsidRDefault="00386053" w:rsidP="000A4058">
      <w:pPr>
        <w:pStyle w:val="a"/>
        <w:numPr>
          <w:ilvl w:val="0"/>
          <w:numId w:val="0"/>
        </w:numPr>
        <w:tabs>
          <w:tab w:val="clear" w:pos="289"/>
          <w:tab w:val="left" w:pos="0"/>
        </w:tabs>
        <w:jc w:val="center"/>
      </w:pPr>
      <w:r>
        <w:rPr>
          <w:noProof/>
          <w:lang w:eastAsia="ru-RU"/>
        </w:rPr>
        <w:drawing>
          <wp:inline distT="0" distB="0" distL="0" distR="0" wp14:anchorId="69F38108" wp14:editId="6C622E0D">
            <wp:extent cx="2304000" cy="1705881"/>
            <wp:effectExtent l="19050" t="19050" r="20320" b="279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70588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2F8651" w14:textId="066D739E" w:rsidR="000A4058" w:rsidRDefault="000A4058" w:rsidP="000A4058">
      <w:pPr>
        <w:pStyle w:val="a"/>
      </w:pPr>
      <w:r>
        <w:t>Согласованность оценок по вопросу 4</w:t>
      </w:r>
    </w:p>
    <w:p w14:paraId="3286125D" w14:textId="0E0EF6DD" w:rsidR="001B6BC1" w:rsidRDefault="005C5069" w:rsidP="008834FE">
      <w:pPr>
        <w:pStyle w:val="a3"/>
      </w:pPr>
      <w:r>
        <w:t>На вопрос «</w:t>
      </w:r>
      <w:r w:rsidRPr="001C2584">
        <w:t>Что называют картой высот?</w:t>
      </w:r>
      <w:r>
        <w:t xml:space="preserve">» было получено 46 ответов, значение каппы </w:t>
      </w:r>
      <w:proofErr w:type="spellStart"/>
      <w:r>
        <w:t>Флейса</w:t>
      </w:r>
      <w:proofErr w:type="spellEnd"/>
      <w:r>
        <w:t xml:space="preserve"> оказалось равным 0.4933, хорошее согласие, но меньше, чем предыдущие значения. </w:t>
      </w:r>
      <w:r w:rsidR="001C6DBD">
        <w:t>Вариант верного ответа: «</w:t>
      </w:r>
      <w:r w:rsidR="001C6DBD" w:rsidRPr="00EB100B">
        <w:t>текстура в оттенках серого, яркость каждого пиксела показывает высоту</w:t>
      </w:r>
      <w:r w:rsidR="001C6DBD">
        <w:t xml:space="preserve">». Например, </w:t>
      </w:r>
      <w:r w:rsidR="00351C3B">
        <w:t>з</w:t>
      </w:r>
      <w:r w:rsidR="00C31A0B">
        <w:t>начение косинуса между вектором ответа «</w:t>
      </w:r>
      <w:r w:rsidR="00C31A0B" w:rsidRPr="00C31A0B">
        <w:t>текстура в серых оттенках</w:t>
      </w:r>
      <w:r w:rsidR="00C31A0B">
        <w:t xml:space="preserve">» и вектором верного ответа получилось равным </w:t>
      </w:r>
      <w:r w:rsidR="00C31A0B" w:rsidRPr="00C31A0B">
        <w:t>0</w:t>
      </w:r>
      <w:r w:rsidR="00C31A0B">
        <w:t>.</w:t>
      </w:r>
      <w:r w:rsidR="00C31A0B" w:rsidRPr="00C31A0B">
        <w:t>658</w:t>
      </w:r>
      <w:r w:rsidR="00C31A0B">
        <w:t xml:space="preserve">, </w:t>
      </w:r>
      <w:r w:rsidR="00050198">
        <w:t xml:space="preserve">так как в ответах часть слов </w:t>
      </w:r>
      <w:r w:rsidR="00790A54">
        <w:t>повторяется</w:t>
      </w:r>
      <w:r w:rsidR="00050198">
        <w:t>.</w:t>
      </w:r>
      <w:r w:rsidR="00C31A0B">
        <w:t xml:space="preserve"> На самом деле ответ неполный, поэтому преподавателем был оценен как неверный.</w:t>
      </w:r>
      <w:r w:rsidR="005F7526">
        <w:t xml:space="preserve"> </w:t>
      </w:r>
    </w:p>
    <w:p w14:paraId="2D373D77" w14:textId="049F7987" w:rsidR="005F7526" w:rsidRDefault="005F7526" w:rsidP="00700BA9">
      <w:pPr>
        <w:pStyle w:val="a3"/>
        <w:rPr>
          <w:lang w:val="tt-RU"/>
        </w:rPr>
      </w:pPr>
      <w:r>
        <w:t>Оценивание с использованием косинусного сходства показало хорошие результаты при проверке ответов, когда студент должен был дать короткое оп</w:t>
      </w:r>
      <w:r w:rsidR="00E52CDF">
        <w:t>ределение явлению или процессу и</w:t>
      </w:r>
      <w:r w:rsidR="000905A1">
        <w:t xml:space="preserve"> когда ответ содерж</w:t>
      </w:r>
      <w:r w:rsidR="009C6403">
        <w:t>ал</w:t>
      </w:r>
      <w:r w:rsidR="00E52CDF">
        <w:t xml:space="preserve"> </w:t>
      </w:r>
      <w:r w:rsidR="000905A1">
        <w:t xml:space="preserve">специальные термины. </w:t>
      </w:r>
      <w:r>
        <w:t>При более длинных ответах чаще наблюдается неко</w:t>
      </w:r>
      <w:r w:rsidR="00BD0AE6">
        <w:t>р</w:t>
      </w:r>
      <w:r>
        <w:t xml:space="preserve">ректное оценивание. Например, </w:t>
      </w:r>
      <w:r w:rsidR="00BD0AE6">
        <w:t>когда требовалось о</w:t>
      </w:r>
      <w:r w:rsidRPr="005F7526">
        <w:t>пи</w:t>
      </w:r>
      <w:r w:rsidR="00BD0AE6">
        <w:t>сать</w:t>
      </w:r>
      <w:r w:rsidRPr="005F7526">
        <w:t xml:space="preserve"> разницу между глобальным и локальным освещением в </w:t>
      </w:r>
      <w:r w:rsidR="00BD0AE6">
        <w:t xml:space="preserve">трехмерной </w:t>
      </w:r>
      <w:r w:rsidRPr="005F7526">
        <w:t>графике</w:t>
      </w:r>
      <w:r w:rsidR="00BD0AE6">
        <w:t xml:space="preserve">, </w:t>
      </w:r>
      <w:r>
        <w:t>получены ответы «</w:t>
      </w:r>
      <w:r w:rsidRPr="005F7526">
        <w:t xml:space="preserve">Если не путаю, глобальное освещение </w:t>
      </w:r>
      <w:r>
        <w:t>–</w:t>
      </w:r>
      <w:r w:rsidRPr="005F7526">
        <w:t xml:space="preserve"> свет на всей карте, на всех объектах, а локальное </w:t>
      </w:r>
      <w:r>
        <w:t>–</w:t>
      </w:r>
      <w:r w:rsidRPr="005F7526">
        <w:t xml:space="preserve"> подсветка определенного объекта, например того, над которым ведутся работы</w:t>
      </w:r>
      <w:r>
        <w:t xml:space="preserve">» (неверный) и «Глобальное освещение учитывает все источники света и их отражения от всех поверхностей. Локальное освещение учитывает только прямой свет от источника до объекта» (верный). </w:t>
      </w:r>
      <w:r w:rsidR="00BD0AE6">
        <w:rPr>
          <w:lang w:val="tt-RU"/>
        </w:rPr>
        <w:t xml:space="preserve">Данные ответы близки по значению косинуса (использовалась модель </w:t>
      </w:r>
      <w:r w:rsidR="00BD0AE6" w:rsidRPr="00BD0AE6">
        <w:rPr>
          <w:lang w:val="tt-RU"/>
        </w:rPr>
        <w:t>sentence-transformers/distiluse-base-multilingual-cased-v2</w:t>
      </w:r>
      <w:r w:rsidR="00BD0AE6">
        <w:rPr>
          <w:lang w:val="tt-RU"/>
        </w:rPr>
        <w:t>), часть слов в ответах повторяют слова вопроса.</w:t>
      </w:r>
    </w:p>
    <w:p w14:paraId="4FC87479" w14:textId="323485F6" w:rsidR="009816D1" w:rsidRDefault="009816D1" w:rsidP="009816D1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lastRenderedPageBreak/>
        <w:t>Обсуждение</w:t>
      </w:r>
    </w:p>
    <w:p w14:paraId="3B080E6A" w14:textId="7505EE01" w:rsidR="001666EC" w:rsidRDefault="001A7F24" w:rsidP="001666EC">
      <w:pPr>
        <w:pStyle w:val="a3"/>
        <w:ind w:firstLine="284"/>
      </w:pPr>
      <w:r>
        <w:t xml:space="preserve">Одним из важных условий корректного использования современных технологий в контроле знаний является четкая формулировка заданий. </w:t>
      </w:r>
      <w:r w:rsidR="001666EC">
        <w:t xml:space="preserve">Вопрос должен быть понят обучающимися однозначно, сформулирован коротко, при этом не допускать двусмысленности и в </w:t>
      </w:r>
      <w:r w:rsidR="001630B3">
        <w:t xml:space="preserve">ходе </w:t>
      </w:r>
      <w:r w:rsidR="001666EC">
        <w:t>традиционно</w:t>
      </w:r>
      <w:r w:rsidR="001630B3">
        <w:t>го</w:t>
      </w:r>
      <w:r w:rsidR="001666EC">
        <w:t xml:space="preserve"> контрол</w:t>
      </w:r>
      <w:r w:rsidR="001630B3">
        <w:t>я</w:t>
      </w:r>
      <w:r w:rsidR="001666EC">
        <w:t xml:space="preserve"> знаний. При автоматизации процесса </w:t>
      </w:r>
      <w:r w:rsidR="001630B3">
        <w:t xml:space="preserve">проверки требования к формулировке </w:t>
      </w:r>
      <w:r w:rsidR="006E325E">
        <w:t xml:space="preserve">не ниже, т.к. в данном случае у обучающегося нет возможности </w:t>
      </w:r>
      <w:r w:rsidR="00A05B63">
        <w:t>уточнить задание у преподавателя</w:t>
      </w:r>
      <w:r w:rsidR="006E325E">
        <w:t xml:space="preserve">. </w:t>
      </w:r>
    </w:p>
    <w:p w14:paraId="38458449" w14:textId="528E6579" w:rsidR="00082278" w:rsidRDefault="00082278" w:rsidP="001666EC">
      <w:pPr>
        <w:pStyle w:val="a3"/>
        <w:ind w:firstLine="284"/>
      </w:pPr>
      <w:r>
        <w:t xml:space="preserve">Для текущего контроля возможно применение алгоритма, когда первоначальные оценки определяются при помощи систем генеративного искусственного интеллекта. Дополнительным этапом может быть определение косинусного сходства. Далее ответы, по которым оценки различаются, </w:t>
      </w:r>
      <w:r w:rsidR="0026257F">
        <w:t xml:space="preserve">проверяет преподаватель, что существенно сократит время проверки. </w:t>
      </w:r>
      <w:r w:rsidR="003C3034">
        <w:t xml:space="preserve">Обсуждение со студентами оценок, определенных моделью ИИ и при помощи </w:t>
      </w:r>
      <w:r w:rsidR="006B22FC">
        <w:t xml:space="preserve">косинусного сходства, повышает интерес </w:t>
      </w:r>
      <w:r w:rsidR="003B5CA5">
        <w:t xml:space="preserve">к </w:t>
      </w:r>
      <w:r w:rsidR="006B22FC">
        <w:t xml:space="preserve">изучаемой дисциплине, </w:t>
      </w:r>
      <w:r w:rsidR="00CD0FFB">
        <w:t>учит критически оценивать возможности</w:t>
      </w:r>
      <w:r w:rsidR="006B22FC">
        <w:t xml:space="preserve"> </w:t>
      </w:r>
      <w:r w:rsidR="00D85245">
        <w:t>инструментов искусственного интеллекта</w:t>
      </w:r>
      <w:r w:rsidR="006B22FC">
        <w:t xml:space="preserve">. </w:t>
      </w:r>
      <w:r w:rsidR="0026257F">
        <w:t xml:space="preserve">Для итогового контроля перепроверка всех ответов преподавателем на данном этапе развития технологий обязательна. Но анализ оценок, полученных </w:t>
      </w:r>
      <w:r w:rsidR="00A05B63">
        <w:t>при помощи моделей,</w:t>
      </w:r>
      <w:r w:rsidR="0026257F">
        <w:t xml:space="preserve"> повысит объективность контроля.</w:t>
      </w:r>
    </w:p>
    <w:p w14:paraId="76B28D60" w14:textId="7FF30D84" w:rsidR="00082278" w:rsidRDefault="00E06C11" w:rsidP="001666EC">
      <w:pPr>
        <w:pStyle w:val="a3"/>
        <w:ind w:firstLine="284"/>
      </w:pPr>
      <w:r>
        <w:t xml:space="preserve">Использование детализированных промптов, указание условий, в каком случае выставляется тот или иной балл, повышает точность оценивания при помощи моделей </w:t>
      </w:r>
      <w:r w:rsidR="008918F0">
        <w:t>искусственного интеллекта</w:t>
      </w:r>
      <w:r>
        <w:t>.</w:t>
      </w:r>
      <w:r w:rsidR="0002454B">
        <w:t xml:space="preserve"> Также необходимо каждый ответ оценивать отдельно. </w:t>
      </w:r>
    </w:p>
    <w:p w14:paraId="796AA937" w14:textId="07953999" w:rsidR="00CD165D" w:rsidRDefault="0002454B" w:rsidP="000C260B">
      <w:pPr>
        <w:pStyle w:val="a3"/>
        <w:spacing w:line="223" w:lineRule="auto"/>
        <w:ind w:firstLine="284"/>
        <w:rPr>
          <w:lang w:val="tt-RU"/>
        </w:rPr>
      </w:pPr>
      <w:r>
        <w:rPr>
          <w:lang w:val="tt-RU"/>
        </w:rPr>
        <w:t>О</w:t>
      </w:r>
      <w:r w:rsidR="00CD165D">
        <w:rPr>
          <w:lang w:val="tt-RU"/>
        </w:rPr>
        <w:t xml:space="preserve">ценивание при помощи косинусного сходства точнее, когда </w:t>
      </w:r>
      <w:r w:rsidR="003B3CE9">
        <w:rPr>
          <w:lang w:val="tt-RU"/>
        </w:rPr>
        <w:t xml:space="preserve">получен короткий ответ и он содержит специальные термины. Если </w:t>
      </w:r>
      <w:r w:rsidR="00CD165D">
        <w:rPr>
          <w:lang w:val="tt-RU"/>
        </w:rPr>
        <w:t xml:space="preserve">проводится тестирование знаний по </w:t>
      </w:r>
      <w:r w:rsidR="003B3CE9">
        <w:rPr>
          <w:lang w:val="tt-RU"/>
        </w:rPr>
        <w:t xml:space="preserve">недавно </w:t>
      </w:r>
      <w:r w:rsidR="00CD165D">
        <w:rPr>
          <w:lang w:val="tt-RU"/>
        </w:rPr>
        <w:t>пройденным темам</w:t>
      </w:r>
      <w:r w:rsidR="003B3CE9">
        <w:rPr>
          <w:lang w:val="tt-RU"/>
        </w:rPr>
        <w:t>,</w:t>
      </w:r>
      <w:r w:rsidR="00CD165D">
        <w:rPr>
          <w:lang w:val="tt-RU"/>
        </w:rPr>
        <w:t xml:space="preserve"> студенты чаще употребляют слова и формулировки из материала лекций.</w:t>
      </w:r>
      <w:r w:rsidR="00E52CDF">
        <w:rPr>
          <w:lang w:val="tt-RU"/>
        </w:rPr>
        <w:t xml:space="preserve"> </w:t>
      </w:r>
      <w:r w:rsidR="003B3CE9">
        <w:rPr>
          <w:lang w:val="tt-RU"/>
        </w:rPr>
        <w:t>В этом случае определение значения косинуса между векторами ответов также даёт результаты лучше, чем при проверке остаточных знаний и при входном контроле.</w:t>
      </w:r>
      <w:r w:rsidR="002C3EFD">
        <w:rPr>
          <w:lang w:val="tt-RU"/>
        </w:rPr>
        <w:t xml:space="preserve"> Оценивание только при помощи косинусного сходства не может быть </w:t>
      </w:r>
      <w:r w:rsidR="003B5CA5">
        <w:rPr>
          <w:lang w:val="tt-RU"/>
        </w:rPr>
        <w:t>точным</w:t>
      </w:r>
      <w:r w:rsidR="002C3EFD">
        <w:rPr>
          <w:lang w:val="tt-RU"/>
        </w:rPr>
        <w:t xml:space="preserve">, но этот метод будет полезен как дополнительный этап проверки. Его преимущество в том, что преподаватель </w:t>
      </w:r>
      <w:r w:rsidR="00DF7CFF">
        <w:rPr>
          <w:lang w:val="tt-RU"/>
        </w:rPr>
        <w:t>знает</w:t>
      </w:r>
      <w:r w:rsidR="002C3EFD">
        <w:rPr>
          <w:lang w:val="tt-RU"/>
        </w:rPr>
        <w:t xml:space="preserve">, </w:t>
      </w:r>
      <w:r w:rsidR="00094B00">
        <w:rPr>
          <w:lang w:val="tt-RU"/>
        </w:rPr>
        <w:t>по каким принципам работает метод</w:t>
      </w:r>
      <w:r w:rsidR="002C3EFD">
        <w:rPr>
          <w:lang w:val="tt-RU"/>
        </w:rPr>
        <w:t>.</w:t>
      </w:r>
    </w:p>
    <w:p w14:paraId="59913247" w14:textId="61E9FDFD" w:rsidR="00501D6F" w:rsidRDefault="00501D6F" w:rsidP="000C260B">
      <w:pPr>
        <w:pStyle w:val="a3"/>
        <w:spacing w:line="223" w:lineRule="auto"/>
        <w:ind w:firstLine="284"/>
        <w:rPr>
          <w:lang w:val="tt-RU"/>
        </w:rPr>
      </w:pPr>
      <w:r>
        <w:rPr>
          <w:lang w:val="tt-RU"/>
        </w:rPr>
        <w:t>В работе анализированы ответы, полученные от студентов бакалавриата по основам компьютерной графики и мультимедиа технологий. Результаты оценивания знаний обучающихся образовательных учреждений других уровней и по другим областям необходимо изучить отдельно.</w:t>
      </w:r>
    </w:p>
    <w:p w14:paraId="3B0B3557" w14:textId="77777777" w:rsidR="003915FB" w:rsidRDefault="003915FB" w:rsidP="003915FB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>Заключение</w:t>
      </w:r>
    </w:p>
    <w:p w14:paraId="380A122A" w14:textId="7BE8E81F" w:rsidR="003915FB" w:rsidRDefault="007002A2" w:rsidP="003915FB">
      <w:pPr>
        <w:pStyle w:val="a3"/>
      </w:pPr>
      <w:r>
        <w:t>Развитие языковых моделей, инструментов искусственного интеллекта открыва</w:t>
      </w:r>
      <w:r w:rsidR="001020C6">
        <w:t>е</w:t>
      </w:r>
      <w:r>
        <w:t>т новые возможности для оптимизации процесса проверки знаний</w:t>
      </w:r>
      <w:r w:rsidR="003915FB">
        <w:t>.</w:t>
      </w:r>
      <w:r w:rsidR="00A7760F">
        <w:t xml:space="preserve"> </w:t>
      </w:r>
      <w:r w:rsidR="001E58BB">
        <w:t xml:space="preserve">Современные технологии и </w:t>
      </w:r>
      <w:r w:rsidR="00A7760F">
        <w:t>инструменты могут помочь как при разработке многовариантных заданий, так и при оценивании ответов, сформулированных в свободной форме.</w:t>
      </w:r>
    </w:p>
    <w:p w14:paraId="2B43B3AF" w14:textId="05C8EA01" w:rsidR="00B96728" w:rsidRPr="00700BA9" w:rsidRDefault="0024713D" w:rsidP="00700BA9">
      <w:pPr>
        <w:pStyle w:val="a3"/>
      </w:pPr>
      <w:r>
        <w:t xml:space="preserve">В работе проанализированы результаты оценивания знаний моделью </w:t>
      </w:r>
      <w:proofErr w:type="spellStart"/>
      <w:r>
        <w:rPr>
          <w:lang w:val="en-US"/>
        </w:rPr>
        <w:t>DeepSeek</w:t>
      </w:r>
      <w:proofErr w:type="spellEnd"/>
      <w:r w:rsidR="00327D4B">
        <w:t xml:space="preserve"> и</w:t>
      </w:r>
      <w:r>
        <w:t xml:space="preserve"> </w:t>
      </w:r>
      <w:r w:rsidR="00327D4B">
        <w:t>при помощи</w:t>
      </w:r>
      <w:r>
        <w:t xml:space="preserve"> косинусного сходства</w:t>
      </w:r>
      <w:r w:rsidR="00327D4B">
        <w:t xml:space="preserve"> с использованием языковой модели на основе </w:t>
      </w:r>
      <w:r w:rsidR="00327D4B">
        <w:t>трансформеров.</w:t>
      </w:r>
      <w:r>
        <w:t xml:space="preserve"> При корректной формулировке вопросов </w:t>
      </w:r>
      <w:r w:rsidRPr="00700BA9">
        <w:t xml:space="preserve">согласованность полученных оценок с экспертными высокая. Данные </w:t>
      </w:r>
      <w:r w:rsidR="00B5093F" w:rsidRPr="00700BA9">
        <w:t>метод</w:t>
      </w:r>
      <w:r w:rsidRPr="00700BA9">
        <w:t>ы можно применять в текущем контроле знаний.</w:t>
      </w:r>
      <w:r w:rsidR="00B96728" w:rsidRPr="00700BA9">
        <w:t xml:space="preserve"> </w:t>
      </w:r>
    </w:p>
    <w:p w14:paraId="6070B11C" w14:textId="54E85011" w:rsidR="008E44BC" w:rsidRDefault="008E44BC" w:rsidP="00700BA9">
      <w:pPr>
        <w:pStyle w:val="a3"/>
      </w:pPr>
      <w:r w:rsidRPr="00700BA9">
        <w:t>При проведении промежуточной и итоговой аттестации рассмотренные подходы могут дополнять экспертные оценки.</w:t>
      </w:r>
      <w:r w:rsidR="000E2364" w:rsidRPr="00700BA9">
        <w:t xml:space="preserve"> Это повысит объективность контроля, так</w:t>
      </w:r>
      <w:r w:rsidR="000E2364">
        <w:t xml:space="preserve"> как позволит исправить неточности оценивания, вызванные субъективным мнением эксперта.</w:t>
      </w:r>
    </w:p>
    <w:p w14:paraId="55CE0F43" w14:textId="77777777" w:rsidR="003915FB" w:rsidRDefault="003915FB" w:rsidP="008C64AA">
      <w:pPr>
        <w:pStyle w:val="5"/>
      </w:pPr>
      <w:r>
        <w:t>Список литературы</w:t>
      </w:r>
    </w:p>
    <w:p w14:paraId="727BDF03" w14:textId="398DCD89" w:rsidR="009B7349" w:rsidRDefault="009B7349" w:rsidP="00FF7C12">
      <w:pPr>
        <w:pStyle w:val="a0"/>
      </w:pPr>
      <w:proofErr w:type="spellStart"/>
      <w:r w:rsidRPr="00CC2842">
        <w:t>Шмигирилова</w:t>
      </w:r>
      <w:proofErr w:type="spellEnd"/>
      <w:r w:rsidRPr="00CC2842">
        <w:t xml:space="preserve"> И.Б., </w:t>
      </w:r>
      <w:proofErr w:type="spellStart"/>
      <w:r w:rsidRPr="00CC2842">
        <w:t>Рванова</w:t>
      </w:r>
      <w:proofErr w:type="spellEnd"/>
      <w:r w:rsidRPr="00CC2842">
        <w:t xml:space="preserve"> А.С., Григоренко О.В. Оценивание в образовании: современные тенденции, проблемы и противоречия (обзор научных публикаций)</w:t>
      </w:r>
      <w:r>
        <w:t xml:space="preserve"> </w:t>
      </w:r>
      <w:r w:rsidRPr="00CC2842">
        <w:t>// Образование и наука</w:t>
      </w:r>
      <w:r w:rsidR="006B1D6D" w:rsidRPr="006B1D6D">
        <w:t>.</w:t>
      </w:r>
      <w:r w:rsidRPr="00CC2842">
        <w:t xml:space="preserve"> </w:t>
      </w:r>
      <w:r w:rsidRPr="009B7349">
        <w:t xml:space="preserve">2021. </w:t>
      </w:r>
      <w:r>
        <w:t>Т</w:t>
      </w:r>
      <w:r w:rsidRPr="009B7349">
        <w:t>. 23</w:t>
      </w:r>
      <w:r>
        <w:t xml:space="preserve">. № </w:t>
      </w:r>
      <w:r w:rsidRPr="009B7349">
        <w:t xml:space="preserve">6. </w:t>
      </w:r>
      <w:r>
        <w:t>С</w:t>
      </w:r>
      <w:r w:rsidRPr="009B7349">
        <w:t>. 43-83.</w:t>
      </w:r>
    </w:p>
    <w:p w14:paraId="5D2C61E4" w14:textId="77777777" w:rsidR="00FF7C12" w:rsidRPr="00FF7C12" w:rsidRDefault="00FF7C12" w:rsidP="00FF7C12">
      <w:pPr>
        <w:pStyle w:val="a0"/>
      </w:pPr>
      <w:r>
        <w:t xml:space="preserve">Барашкова С.А., Березнева Е.Ю., Авдеев Д.Б. Повышение объективности оценивания результатов обучения </w:t>
      </w:r>
      <w:r w:rsidRPr="00FF7C12">
        <w:t xml:space="preserve">// </w:t>
      </w:r>
      <w:r>
        <w:t>Наука о человеке: гуманитарные исследования</w:t>
      </w:r>
      <w:r>
        <w:rPr>
          <w:lang w:val="tt-RU"/>
        </w:rPr>
        <w:t xml:space="preserve">. 2024. Т.18. № 2. </w:t>
      </w:r>
      <w:r>
        <w:t>С. 95-105.</w:t>
      </w:r>
    </w:p>
    <w:p w14:paraId="44A91C5B" w14:textId="747EB26F" w:rsidR="008E5CD1" w:rsidRPr="008E5CD1" w:rsidRDefault="008E5CD1" w:rsidP="00CC2842">
      <w:pPr>
        <w:pStyle w:val="a0"/>
        <w:rPr>
          <w:lang w:val="en-US"/>
        </w:rPr>
      </w:pPr>
      <w:r w:rsidRPr="008E5CD1">
        <w:rPr>
          <w:lang w:val="en-US"/>
        </w:rPr>
        <w:t>Ayaan A., Ng</w:t>
      </w:r>
      <w:r>
        <w:rPr>
          <w:lang w:val="en-US"/>
        </w:rPr>
        <w:t xml:space="preserve"> K.</w:t>
      </w:r>
      <w:r w:rsidR="006B1D6D">
        <w:rPr>
          <w:lang w:val="en-US"/>
        </w:rPr>
        <w:t xml:space="preserve">Y. </w:t>
      </w:r>
      <w:r w:rsidRPr="008E5CD1">
        <w:rPr>
          <w:lang w:val="en-US"/>
        </w:rPr>
        <w:t>Automated grading using natural language processing and semantic analysis</w:t>
      </w:r>
      <w:r>
        <w:rPr>
          <w:lang w:val="tt-RU"/>
        </w:rPr>
        <w:t xml:space="preserve"> </w:t>
      </w:r>
      <w:r>
        <w:rPr>
          <w:lang w:val="en-US"/>
        </w:rPr>
        <w:t>//</w:t>
      </w:r>
      <w:r w:rsidRPr="008E5CD1">
        <w:rPr>
          <w:lang w:val="en-US"/>
        </w:rPr>
        <w:t xml:space="preserve"> </w:t>
      </w:r>
      <w:proofErr w:type="spellStart"/>
      <w:r w:rsidRPr="008E5CD1">
        <w:rPr>
          <w:lang w:val="en-US"/>
        </w:rPr>
        <w:t>MethodsX</w:t>
      </w:r>
      <w:proofErr w:type="spellEnd"/>
      <w:r w:rsidR="006B1D6D">
        <w:rPr>
          <w:lang w:val="en-US"/>
        </w:rPr>
        <w:t>.</w:t>
      </w:r>
      <w:r w:rsidRPr="008E5CD1">
        <w:rPr>
          <w:lang w:val="en-US"/>
        </w:rPr>
        <w:t xml:space="preserve"> </w:t>
      </w:r>
      <w:r w:rsidR="006B1D6D">
        <w:rPr>
          <w:lang w:val="en-US"/>
        </w:rPr>
        <w:t>V</w:t>
      </w:r>
      <w:r>
        <w:rPr>
          <w:lang w:val="en-US"/>
        </w:rPr>
        <w:t>ol.</w:t>
      </w:r>
      <w:r w:rsidRPr="008E5CD1">
        <w:rPr>
          <w:lang w:val="en-US"/>
        </w:rPr>
        <w:t>14, 103395</w:t>
      </w:r>
      <w:r>
        <w:rPr>
          <w:lang w:val="en-US"/>
        </w:rPr>
        <w:t>, 2025.</w:t>
      </w:r>
    </w:p>
    <w:p w14:paraId="194D6EB2" w14:textId="25DDF685" w:rsidR="00F3158F" w:rsidRPr="00F3158F" w:rsidRDefault="00F3158F" w:rsidP="003378F6">
      <w:pPr>
        <w:pStyle w:val="a0"/>
        <w:rPr>
          <w:lang w:val="en-US"/>
        </w:rPr>
      </w:pPr>
      <w:proofErr w:type="spellStart"/>
      <w:r w:rsidRPr="00F3158F">
        <w:rPr>
          <w:lang w:val="en-US"/>
        </w:rPr>
        <w:t>Louatouate</w:t>
      </w:r>
      <w:proofErr w:type="spellEnd"/>
      <w:r w:rsidRPr="00F3158F">
        <w:rPr>
          <w:lang w:val="en-US"/>
        </w:rPr>
        <w:t xml:space="preserve"> H., </w:t>
      </w:r>
      <w:proofErr w:type="spellStart"/>
      <w:r w:rsidRPr="00F3158F">
        <w:rPr>
          <w:lang w:val="en-US"/>
        </w:rPr>
        <w:t>Zeriouh</w:t>
      </w:r>
      <w:proofErr w:type="spellEnd"/>
      <w:r w:rsidRPr="00F3158F">
        <w:rPr>
          <w:lang w:val="en-US"/>
        </w:rPr>
        <w:t xml:space="preserve"> M. Formative Assessment Using a Personalized Bot Developed and Equipped with Educator-Specific Data: System and Assessment Feedback Quality</w:t>
      </w:r>
      <w:r>
        <w:rPr>
          <w:lang w:val="en-US"/>
        </w:rPr>
        <w:t xml:space="preserve"> //</w:t>
      </w:r>
      <w:r w:rsidRPr="00F3158F">
        <w:rPr>
          <w:lang w:val="en-US"/>
        </w:rPr>
        <w:t xml:space="preserve"> In: </w:t>
      </w:r>
      <w:proofErr w:type="spellStart"/>
      <w:r w:rsidRPr="00F3158F">
        <w:rPr>
          <w:lang w:val="en-US"/>
        </w:rPr>
        <w:t>Lahby</w:t>
      </w:r>
      <w:proofErr w:type="spellEnd"/>
      <w:r w:rsidRPr="00F3158F">
        <w:rPr>
          <w:lang w:val="en-US"/>
        </w:rPr>
        <w:t xml:space="preserve"> M. (eds) Innovative Educational Assessment with Generative AI: Opportunities, Challenges, and Practical Case Studies. Information Systems Engineering and Management</w:t>
      </w:r>
      <w:r w:rsidR="006B1D6D">
        <w:rPr>
          <w:lang w:val="en-US"/>
        </w:rPr>
        <w:t>.</w:t>
      </w:r>
      <w:r>
        <w:rPr>
          <w:lang w:val="en-US"/>
        </w:rPr>
        <w:t xml:space="preserve"> 2026.</w:t>
      </w:r>
      <w:r w:rsidRPr="00F3158F">
        <w:rPr>
          <w:lang w:val="en-US"/>
        </w:rPr>
        <w:t xml:space="preserve"> </w:t>
      </w:r>
      <w:r>
        <w:rPr>
          <w:lang w:val="en-US"/>
        </w:rPr>
        <w:t>V</w:t>
      </w:r>
      <w:r w:rsidRPr="00F3158F">
        <w:rPr>
          <w:lang w:val="en-US"/>
        </w:rPr>
        <w:t>ol 70. Springer, Cham.</w:t>
      </w:r>
      <w:r w:rsidR="004B0D26">
        <w:rPr>
          <w:lang w:val="en-US"/>
        </w:rPr>
        <w:t xml:space="preserve"> pp. 153-170.</w:t>
      </w:r>
    </w:p>
    <w:p w14:paraId="24FBC5FD" w14:textId="735F6E70" w:rsidR="00E67A50" w:rsidRPr="00E67A50" w:rsidRDefault="00E67A50" w:rsidP="003378F6">
      <w:pPr>
        <w:pStyle w:val="a0"/>
        <w:rPr>
          <w:lang w:val="en-US"/>
        </w:rPr>
      </w:pPr>
      <w:r w:rsidRPr="00E67A50">
        <w:rPr>
          <w:lang w:val="en-US"/>
        </w:rPr>
        <w:t>Coşkun T</w:t>
      </w:r>
      <w:r>
        <w:rPr>
          <w:lang w:val="en-US"/>
        </w:rPr>
        <w:t>.</w:t>
      </w:r>
      <w:r w:rsidRPr="00E67A50">
        <w:rPr>
          <w:lang w:val="en-US"/>
        </w:rPr>
        <w:t>K</w:t>
      </w:r>
      <w:r>
        <w:rPr>
          <w:lang w:val="en-US"/>
        </w:rPr>
        <w:t>.</w:t>
      </w:r>
      <w:r w:rsidRPr="00E67A50">
        <w:rPr>
          <w:lang w:val="en-US"/>
        </w:rPr>
        <w:t>, Altan E</w:t>
      </w:r>
      <w:r>
        <w:rPr>
          <w:lang w:val="en-US"/>
        </w:rPr>
        <w:t>.</w:t>
      </w:r>
      <w:r w:rsidRPr="00E67A50">
        <w:rPr>
          <w:lang w:val="en-US"/>
        </w:rPr>
        <w:t>B</w:t>
      </w:r>
      <w:r>
        <w:rPr>
          <w:lang w:val="en-US"/>
        </w:rPr>
        <w:t>.</w:t>
      </w:r>
      <w:r w:rsidRPr="00E67A50">
        <w:rPr>
          <w:lang w:val="en-US"/>
        </w:rPr>
        <w:t xml:space="preserve"> Comparative analysis of AI and expert evaluations in engineering design pedagogy</w:t>
      </w:r>
      <w:r w:rsidR="006B1D6D">
        <w:rPr>
          <w:lang w:val="en-US"/>
        </w:rPr>
        <w:t xml:space="preserve"> //</w:t>
      </w:r>
      <w:r w:rsidRPr="00E67A50">
        <w:rPr>
          <w:lang w:val="en-US"/>
        </w:rPr>
        <w:t xml:space="preserve"> PL</w:t>
      </w:r>
      <w:r>
        <w:rPr>
          <w:lang w:val="en-US"/>
        </w:rPr>
        <w:t>O</w:t>
      </w:r>
      <w:r w:rsidRPr="00E67A50">
        <w:rPr>
          <w:lang w:val="en-US"/>
        </w:rPr>
        <w:t>S O</w:t>
      </w:r>
      <w:r>
        <w:rPr>
          <w:lang w:val="en-US"/>
        </w:rPr>
        <w:t>NE</w:t>
      </w:r>
      <w:r w:rsidR="006B1D6D">
        <w:rPr>
          <w:lang w:val="en-US"/>
        </w:rPr>
        <w:t>.</w:t>
      </w:r>
      <w:r>
        <w:rPr>
          <w:lang w:val="en-US"/>
        </w:rPr>
        <w:t xml:space="preserve"> 2025. Vol.</w:t>
      </w:r>
      <w:r w:rsidRPr="00E67A50">
        <w:rPr>
          <w:lang w:val="en-US"/>
        </w:rPr>
        <w:t xml:space="preserve"> 20(9)</w:t>
      </w:r>
      <w:r>
        <w:rPr>
          <w:lang w:val="en-US"/>
        </w:rPr>
        <w:t>.</w:t>
      </w:r>
      <w:r w:rsidRPr="00E67A50">
        <w:rPr>
          <w:lang w:val="en-US"/>
        </w:rPr>
        <w:t xml:space="preserve"> e0332715.</w:t>
      </w:r>
    </w:p>
    <w:p w14:paraId="6BE92388" w14:textId="35E314D0" w:rsidR="00335180" w:rsidRPr="00335180" w:rsidRDefault="00335180" w:rsidP="003378F6">
      <w:pPr>
        <w:pStyle w:val="a0"/>
        <w:rPr>
          <w:lang w:val="en-US"/>
        </w:rPr>
      </w:pPr>
      <w:proofErr w:type="spellStart"/>
      <w:r w:rsidRPr="00335180">
        <w:rPr>
          <w:lang w:val="en-US"/>
        </w:rPr>
        <w:t>Davlatova</w:t>
      </w:r>
      <w:proofErr w:type="spellEnd"/>
      <w:r>
        <w:rPr>
          <w:lang w:val="en-US"/>
        </w:rPr>
        <w:t xml:space="preserve"> M.</w:t>
      </w:r>
      <w:r w:rsidRPr="00335180">
        <w:rPr>
          <w:lang w:val="en-US"/>
        </w:rPr>
        <w:t xml:space="preserve">, Shalom </w:t>
      </w:r>
      <w:r>
        <w:rPr>
          <w:lang w:val="en-US"/>
        </w:rPr>
        <w:t>K.</w:t>
      </w:r>
      <w:r w:rsidR="006B1D6D">
        <w:rPr>
          <w:lang w:val="en-US"/>
        </w:rPr>
        <w:t>,</w:t>
      </w:r>
      <w:r w:rsidRPr="00335180">
        <w:rPr>
          <w:lang w:val="en-US"/>
        </w:rPr>
        <w:t xml:space="preserve"> </w:t>
      </w:r>
      <w:proofErr w:type="spellStart"/>
      <w:r w:rsidRPr="00335180">
        <w:rPr>
          <w:lang w:val="en-US"/>
        </w:rPr>
        <w:t>Kobtseva</w:t>
      </w:r>
      <w:proofErr w:type="spellEnd"/>
      <w:r>
        <w:rPr>
          <w:lang w:val="en-US"/>
        </w:rPr>
        <w:t xml:space="preserve"> A.</w:t>
      </w:r>
      <w:r w:rsidRPr="00335180">
        <w:rPr>
          <w:lang w:val="en-US"/>
        </w:rPr>
        <w:t xml:space="preserve"> Designing an AI Expert of Educational </w:t>
      </w:r>
      <w:proofErr w:type="spellStart"/>
      <w:r w:rsidRPr="00335180">
        <w:rPr>
          <w:lang w:val="en-US"/>
        </w:rPr>
        <w:t>Programmes</w:t>
      </w:r>
      <w:proofErr w:type="spellEnd"/>
      <w:r w:rsidRPr="00335180">
        <w:rPr>
          <w:lang w:val="en-US"/>
        </w:rPr>
        <w:t xml:space="preserve"> in Higher Education</w:t>
      </w:r>
      <w:r>
        <w:rPr>
          <w:lang w:val="en-US"/>
        </w:rPr>
        <w:t xml:space="preserve"> //</w:t>
      </w:r>
      <w:r w:rsidRPr="00335180">
        <w:rPr>
          <w:lang w:val="en-US"/>
        </w:rPr>
        <w:t xml:space="preserve"> 2025 5th International Conference on Artificial Intelligence and Education (ICAIE), Suzhou, China</w:t>
      </w:r>
      <w:r w:rsidR="006B1D6D">
        <w:rPr>
          <w:lang w:val="en-US"/>
        </w:rPr>
        <w:t>,</w:t>
      </w:r>
      <w:r w:rsidRPr="00335180">
        <w:rPr>
          <w:lang w:val="en-US"/>
        </w:rPr>
        <w:t xml:space="preserve"> 2025</w:t>
      </w:r>
      <w:r>
        <w:rPr>
          <w:lang w:val="en-US"/>
        </w:rPr>
        <w:t xml:space="preserve">. </w:t>
      </w:r>
      <w:r w:rsidRPr="00335180">
        <w:rPr>
          <w:lang w:val="en-US"/>
        </w:rPr>
        <w:t>pp. 11-14</w:t>
      </w:r>
      <w:r>
        <w:rPr>
          <w:lang w:val="en-US"/>
        </w:rPr>
        <w:t>.</w:t>
      </w:r>
    </w:p>
    <w:p w14:paraId="6D030566" w14:textId="7D275EBF" w:rsidR="00013B45" w:rsidRPr="00013B45" w:rsidRDefault="00013B45" w:rsidP="003378F6">
      <w:pPr>
        <w:pStyle w:val="a0"/>
        <w:rPr>
          <w:lang w:val="en-US"/>
        </w:rPr>
      </w:pPr>
      <w:r w:rsidRPr="00013B45">
        <w:rPr>
          <w:lang w:val="en-US"/>
        </w:rPr>
        <w:t>Liu X. -q.</w:t>
      </w:r>
      <w:r>
        <w:rPr>
          <w:lang w:val="en-US"/>
        </w:rPr>
        <w:t>,</w:t>
      </w:r>
      <w:r w:rsidRPr="00013B45">
        <w:rPr>
          <w:lang w:val="en-US"/>
        </w:rPr>
        <w:t xml:space="preserve"> Chen</w:t>
      </w:r>
      <w:r>
        <w:rPr>
          <w:lang w:val="en-US"/>
        </w:rPr>
        <w:t xml:space="preserve"> </w:t>
      </w:r>
      <w:r w:rsidRPr="00013B45">
        <w:rPr>
          <w:lang w:val="en-US"/>
        </w:rPr>
        <w:t>X. College Teaching Quality Assessment Based on Group Consensus</w:t>
      </w:r>
      <w:r>
        <w:rPr>
          <w:lang w:val="en-US"/>
        </w:rPr>
        <w:t xml:space="preserve"> //</w:t>
      </w:r>
      <w:r w:rsidRPr="00013B45">
        <w:rPr>
          <w:lang w:val="en-US"/>
        </w:rPr>
        <w:t xml:space="preserve"> 2014 International Conference on Virtual Reality and Visualization, Shenyang, China</w:t>
      </w:r>
      <w:r w:rsidR="006B1D6D">
        <w:rPr>
          <w:lang w:val="en-US"/>
        </w:rPr>
        <w:t>.</w:t>
      </w:r>
      <w:r w:rsidRPr="00013B45">
        <w:rPr>
          <w:lang w:val="en-US"/>
        </w:rPr>
        <w:t xml:space="preserve"> 2014</w:t>
      </w:r>
      <w:r>
        <w:rPr>
          <w:lang w:val="en-US"/>
        </w:rPr>
        <w:t>.</w:t>
      </w:r>
      <w:r w:rsidRPr="00013B45">
        <w:rPr>
          <w:lang w:val="en-US"/>
        </w:rPr>
        <w:t xml:space="preserve"> pp. 12-17</w:t>
      </w:r>
      <w:r>
        <w:rPr>
          <w:lang w:val="en-US"/>
        </w:rPr>
        <w:t>.</w:t>
      </w:r>
    </w:p>
    <w:p w14:paraId="7DA706D8" w14:textId="2BA42771" w:rsidR="00E6014B" w:rsidRPr="00E6014B" w:rsidRDefault="00E6014B" w:rsidP="000238E6">
      <w:pPr>
        <w:pStyle w:val="a0"/>
        <w:rPr>
          <w:lang w:val="en-US"/>
        </w:rPr>
      </w:pPr>
      <w:r w:rsidRPr="00E6014B">
        <w:rPr>
          <w:lang w:val="en-US"/>
        </w:rPr>
        <w:t>Warrens M.J. Kappa coefficients for dichotomous-nominal classifications // Advances in Data Analysis and Classification</w:t>
      </w:r>
      <w:r w:rsidR="006B1D6D">
        <w:rPr>
          <w:lang w:val="en-US"/>
        </w:rPr>
        <w:t>,</w:t>
      </w:r>
      <w:r w:rsidRPr="00E6014B">
        <w:rPr>
          <w:lang w:val="en-US"/>
        </w:rPr>
        <w:t xml:space="preserve"> 2021. </w:t>
      </w:r>
      <w:r>
        <w:rPr>
          <w:lang w:val="en-US"/>
        </w:rPr>
        <w:t xml:space="preserve">Vol. </w:t>
      </w:r>
      <w:r w:rsidRPr="00E6014B">
        <w:rPr>
          <w:lang w:val="en-US"/>
        </w:rPr>
        <w:t>15</w:t>
      </w:r>
      <w:r>
        <w:rPr>
          <w:lang w:val="en-US"/>
        </w:rPr>
        <w:t>. pp.</w:t>
      </w:r>
      <w:r w:rsidRPr="00E6014B">
        <w:rPr>
          <w:lang w:val="en-US"/>
        </w:rPr>
        <w:t xml:space="preserve"> 193–208.</w:t>
      </w:r>
    </w:p>
    <w:p w14:paraId="49E4EA25" w14:textId="1A3C779F" w:rsidR="00A3578E" w:rsidRPr="00A3578E" w:rsidRDefault="00A3578E" w:rsidP="00653413">
      <w:pPr>
        <w:pStyle w:val="a0"/>
      </w:pPr>
      <w:r>
        <w:t>Боголепова С. В., Жаркова М. Г. Исследование потенциала генеративных моделей для оценивания эссе и обеспечения обратной связи // Отечественная и зарубежная педагогика</w:t>
      </w:r>
      <w:r w:rsidR="006B1D6D" w:rsidRPr="006B1D6D">
        <w:t>.</w:t>
      </w:r>
      <w:r>
        <w:t xml:space="preserve"> 2024. Т. 1</w:t>
      </w:r>
      <w:r w:rsidR="006B1D6D">
        <w:rPr>
          <w:lang w:val="en-US"/>
        </w:rPr>
        <w:t xml:space="preserve">, </w:t>
      </w:r>
      <w:r>
        <w:t>№ 5 (101). С. 123–137.</w:t>
      </w:r>
    </w:p>
    <w:p w14:paraId="679898E3" w14:textId="13D9ECE5" w:rsidR="00205DA0" w:rsidRPr="00205DA0" w:rsidRDefault="00205DA0" w:rsidP="0088188D">
      <w:pPr>
        <w:pStyle w:val="a0"/>
        <w:rPr>
          <w:lang w:val="en-US"/>
        </w:rPr>
      </w:pPr>
      <w:proofErr w:type="spellStart"/>
      <w:r w:rsidRPr="00205DA0">
        <w:rPr>
          <w:lang w:val="en-US"/>
        </w:rPr>
        <w:t>Minnegalieva</w:t>
      </w:r>
      <w:proofErr w:type="spellEnd"/>
      <w:r w:rsidRPr="00205DA0">
        <w:rPr>
          <w:lang w:val="en-US"/>
        </w:rPr>
        <w:t xml:space="preserve"> C</w:t>
      </w:r>
      <w:r>
        <w:rPr>
          <w:lang w:val="en-US"/>
        </w:rPr>
        <w:t>.</w:t>
      </w:r>
      <w:r w:rsidRPr="00205DA0">
        <w:rPr>
          <w:lang w:val="en-US"/>
        </w:rPr>
        <w:t xml:space="preserve">, </w:t>
      </w:r>
      <w:proofErr w:type="spellStart"/>
      <w:r w:rsidRPr="00205DA0">
        <w:rPr>
          <w:lang w:val="en-US"/>
        </w:rPr>
        <w:t>Ziyatdinova</w:t>
      </w:r>
      <w:proofErr w:type="spellEnd"/>
      <w:r w:rsidRPr="00205DA0">
        <w:rPr>
          <w:lang w:val="en-US"/>
        </w:rPr>
        <w:t xml:space="preserve"> S. Automated Analysis of Short Answers Using Text Vectorization</w:t>
      </w:r>
      <w:r>
        <w:rPr>
          <w:lang w:val="en-US"/>
        </w:rPr>
        <w:t xml:space="preserve"> </w:t>
      </w:r>
      <w:r w:rsidRPr="00205DA0">
        <w:rPr>
          <w:lang w:val="en-US"/>
        </w:rPr>
        <w:t>//</w:t>
      </w:r>
      <w:r w:rsidR="0088188D">
        <w:rPr>
          <w:lang w:val="en-US"/>
        </w:rPr>
        <w:t xml:space="preserve"> In </w:t>
      </w:r>
      <w:r w:rsidRPr="00205DA0">
        <w:rPr>
          <w:lang w:val="en-US"/>
        </w:rPr>
        <w:t>Proceedings of 2025 28th International Conference on Soft Computing and Measurements, SCM 2025.</w:t>
      </w:r>
      <w:r w:rsidR="0088188D">
        <w:rPr>
          <w:lang w:val="en-US"/>
        </w:rPr>
        <w:t xml:space="preserve"> </w:t>
      </w:r>
      <w:r w:rsidR="0088188D" w:rsidRPr="0088188D">
        <w:rPr>
          <w:lang w:val="en-US"/>
        </w:rPr>
        <w:t>Saint Petersburg, Russian Federation, 2025</w:t>
      </w:r>
      <w:r w:rsidRPr="00205DA0">
        <w:rPr>
          <w:lang w:val="en-US"/>
        </w:rPr>
        <w:t xml:space="preserve">. </w:t>
      </w:r>
      <w:r w:rsidR="00A96EC5">
        <w:rPr>
          <w:lang w:val="en-US"/>
        </w:rPr>
        <w:t>pp</w:t>
      </w:r>
      <w:r w:rsidRPr="00205DA0">
        <w:rPr>
          <w:lang w:val="en-US"/>
        </w:rPr>
        <w:t>.182-185.</w:t>
      </w:r>
    </w:p>
    <w:p w14:paraId="1B352677" w14:textId="386BD245" w:rsidR="006C053A" w:rsidRPr="006C053A" w:rsidRDefault="006C053A" w:rsidP="003378F6">
      <w:pPr>
        <w:pStyle w:val="a0"/>
        <w:rPr>
          <w:lang w:val="en-US"/>
        </w:rPr>
      </w:pPr>
      <w:proofErr w:type="spellStart"/>
      <w:r w:rsidRPr="006C053A">
        <w:rPr>
          <w:lang w:val="en-US"/>
        </w:rPr>
        <w:t>Minnegalieva</w:t>
      </w:r>
      <w:proofErr w:type="spellEnd"/>
      <w:r w:rsidRPr="006C053A">
        <w:rPr>
          <w:lang w:val="en-US"/>
        </w:rPr>
        <w:t xml:space="preserve"> C.B, </w:t>
      </w:r>
      <w:proofErr w:type="spellStart"/>
      <w:r w:rsidRPr="006C053A">
        <w:rPr>
          <w:lang w:val="en-US"/>
        </w:rPr>
        <w:t>Kashapov</w:t>
      </w:r>
      <w:proofErr w:type="spellEnd"/>
      <w:r w:rsidRPr="006C053A">
        <w:rPr>
          <w:lang w:val="en-US"/>
        </w:rPr>
        <w:t xml:space="preserve"> I.I, Morozova O.D, Automated Grading of Students' Short Answers Using Language Models</w:t>
      </w:r>
      <w:r w:rsidR="0088188D">
        <w:rPr>
          <w:lang w:val="en-US"/>
        </w:rPr>
        <w:t xml:space="preserve"> </w:t>
      </w:r>
      <w:r w:rsidRPr="006C053A">
        <w:rPr>
          <w:lang w:val="en-US"/>
        </w:rPr>
        <w:t>//</w:t>
      </w:r>
      <w:r w:rsidR="0088188D">
        <w:rPr>
          <w:lang w:val="en-US"/>
        </w:rPr>
        <w:t xml:space="preserve"> A</w:t>
      </w:r>
      <w:r w:rsidRPr="006C053A">
        <w:rPr>
          <w:lang w:val="en-US"/>
        </w:rPr>
        <w:t xml:space="preserve">utomatic </w:t>
      </w:r>
      <w:r w:rsidR="00AC247E">
        <w:rPr>
          <w:lang w:val="en-US"/>
        </w:rPr>
        <w:t>D</w:t>
      </w:r>
      <w:r w:rsidRPr="006C053A">
        <w:rPr>
          <w:lang w:val="en-US"/>
        </w:rPr>
        <w:t xml:space="preserve">ocumentation and </w:t>
      </w:r>
      <w:r w:rsidR="00AC247E">
        <w:rPr>
          <w:lang w:val="en-US"/>
        </w:rPr>
        <w:t>M</w:t>
      </w:r>
      <w:r w:rsidRPr="006C053A">
        <w:rPr>
          <w:lang w:val="en-US"/>
        </w:rPr>
        <w:t xml:space="preserve">athematical </w:t>
      </w:r>
      <w:r w:rsidR="00AC247E">
        <w:rPr>
          <w:lang w:val="en-US"/>
        </w:rPr>
        <w:t>L</w:t>
      </w:r>
      <w:r w:rsidRPr="006C053A">
        <w:rPr>
          <w:lang w:val="en-US"/>
        </w:rPr>
        <w:t xml:space="preserve">inguistics. 2024. Vol.58, Is.SUPPL3. </w:t>
      </w:r>
      <w:r>
        <w:rPr>
          <w:lang w:val="en-US"/>
        </w:rPr>
        <w:t>pp</w:t>
      </w:r>
      <w:r w:rsidRPr="006C053A">
        <w:rPr>
          <w:lang w:val="en-US"/>
        </w:rPr>
        <w:t>.109-S114.</w:t>
      </w:r>
    </w:p>
    <w:p w14:paraId="69BF0898" w14:textId="47EC1CC3" w:rsidR="005E63BA" w:rsidRPr="00A7760F" w:rsidRDefault="005E63BA" w:rsidP="005E63BA">
      <w:pPr>
        <w:pStyle w:val="a0"/>
        <w:rPr>
          <w:lang w:val="en-US" w:eastAsia="ru-RU"/>
        </w:rPr>
      </w:pPr>
      <w:proofErr w:type="spellStart"/>
      <w:r w:rsidRPr="005E63BA">
        <w:rPr>
          <w:lang w:val="en-US" w:eastAsia="ru-RU"/>
        </w:rPr>
        <w:t>DeepSeek</w:t>
      </w:r>
      <w:proofErr w:type="spellEnd"/>
      <w:r w:rsidRPr="005E63BA">
        <w:rPr>
          <w:lang w:val="en-US" w:eastAsia="ru-RU"/>
        </w:rPr>
        <w:t xml:space="preserve"> (Chat model), V3.2. </w:t>
      </w:r>
      <w:r w:rsidR="008A0BD2">
        <w:rPr>
          <w:lang w:val="en-US" w:eastAsia="ru-RU"/>
        </w:rPr>
        <w:t>URL</w:t>
      </w:r>
      <w:r w:rsidRPr="00A7760F">
        <w:rPr>
          <w:lang w:val="en-US" w:eastAsia="ru-RU"/>
        </w:rPr>
        <w:t xml:space="preserve">: </w:t>
      </w:r>
      <w:r w:rsidR="008A0BD2" w:rsidRPr="008A0BD2">
        <w:rPr>
          <w:lang w:val="en-US" w:eastAsia="ru-RU"/>
        </w:rPr>
        <w:t>https</w:t>
      </w:r>
      <w:r w:rsidR="008A0BD2" w:rsidRPr="00A7760F">
        <w:rPr>
          <w:lang w:val="en-US" w:eastAsia="ru-RU"/>
        </w:rPr>
        <w:t>://</w:t>
      </w:r>
      <w:r w:rsidR="008A0BD2" w:rsidRPr="008A0BD2">
        <w:rPr>
          <w:lang w:val="en-US" w:eastAsia="ru-RU"/>
        </w:rPr>
        <w:t>chat</w:t>
      </w:r>
      <w:r w:rsidR="008A0BD2" w:rsidRPr="00A7760F">
        <w:rPr>
          <w:lang w:val="en-US" w:eastAsia="ru-RU"/>
        </w:rPr>
        <w:t>.</w:t>
      </w:r>
      <w:r w:rsidR="008A0BD2" w:rsidRPr="008A0BD2">
        <w:rPr>
          <w:lang w:val="en-US" w:eastAsia="ru-RU"/>
        </w:rPr>
        <w:t>deepseek</w:t>
      </w:r>
      <w:r w:rsidR="008A0BD2" w:rsidRPr="00A7760F">
        <w:rPr>
          <w:lang w:val="en-US" w:eastAsia="ru-RU"/>
        </w:rPr>
        <w:t>.</w:t>
      </w:r>
      <w:r w:rsidR="008A0BD2" w:rsidRPr="008A0BD2">
        <w:rPr>
          <w:lang w:val="en-US" w:eastAsia="ru-RU"/>
        </w:rPr>
        <w:t>com</w:t>
      </w:r>
      <w:r w:rsidR="008A0BD2" w:rsidRPr="00A7760F">
        <w:rPr>
          <w:lang w:val="en-US" w:eastAsia="ru-RU"/>
        </w:rPr>
        <w:t>/ (</w:t>
      </w:r>
      <w:r w:rsidR="008A0BD2">
        <w:rPr>
          <w:lang w:eastAsia="ru-RU"/>
        </w:rPr>
        <w:t>Дата</w:t>
      </w:r>
      <w:r w:rsidR="008A0BD2" w:rsidRPr="00A7760F">
        <w:rPr>
          <w:lang w:val="en-US" w:eastAsia="ru-RU"/>
        </w:rPr>
        <w:t xml:space="preserve"> </w:t>
      </w:r>
      <w:r w:rsidR="008A0BD2">
        <w:rPr>
          <w:lang w:eastAsia="ru-RU"/>
        </w:rPr>
        <w:t>обращения</w:t>
      </w:r>
      <w:r w:rsidR="008A0BD2" w:rsidRPr="00A7760F">
        <w:rPr>
          <w:lang w:val="en-US" w:eastAsia="ru-RU"/>
        </w:rPr>
        <w:t>: 02.03.2026).</w:t>
      </w:r>
    </w:p>
    <w:p w14:paraId="2ABEF7C0" w14:textId="132DC3FC" w:rsidR="00245A14" w:rsidRDefault="00245A14" w:rsidP="00245A14">
      <w:pPr>
        <w:pStyle w:val="a0"/>
        <w:rPr>
          <w:lang w:val="tt-RU"/>
        </w:rPr>
      </w:pPr>
      <w:r>
        <w:rPr>
          <w:lang w:val="tt-RU"/>
        </w:rPr>
        <w:t xml:space="preserve">Reimers N., Gurevych I. Sentence-BERT: Sentence Embeddings using Siamese BERT-Networks </w:t>
      </w:r>
      <w:r>
        <w:rPr>
          <w:lang w:val="en-US"/>
        </w:rPr>
        <w:t>//</w:t>
      </w:r>
      <w:r>
        <w:rPr>
          <w:lang w:val="tt-RU"/>
        </w:rPr>
        <w:t xml:space="preserve"> </w:t>
      </w:r>
      <w:r>
        <w:rPr>
          <w:lang w:val="en-US"/>
        </w:rPr>
        <w:t>I</w:t>
      </w:r>
      <w:r>
        <w:rPr>
          <w:lang w:val="tt-RU"/>
        </w:rPr>
        <w:t>n Proceedings of the 2019 Conference on Empirical Methods in Natural Language Processing and the 9th International Joint Conference on Natural Language Processing (EMNLP-IJCNLP) Hong Kong, China Association for Computational Linguistics</w:t>
      </w:r>
      <w:r>
        <w:rPr>
          <w:lang w:val="en-US"/>
        </w:rPr>
        <w:t>.</w:t>
      </w:r>
      <w:r>
        <w:rPr>
          <w:lang w:val="tt-RU"/>
        </w:rPr>
        <w:t xml:space="preserve"> 2019</w:t>
      </w:r>
      <w:r>
        <w:rPr>
          <w:lang w:val="en-US"/>
        </w:rPr>
        <w:t>.</w:t>
      </w:r>
      <w:r>
        <w:rPr>
          <w:lang w:val="tt-RU"/>
        </w:rPr>
        <w:t xml:space="preserve"> </w:t>
      </w:r>
      <w:r>
        <w:rPr>
          <w:lang w:val="en-US"/>
        </w:rPr>
        <w:t xml:space="preserve">pp. </w:t>
      </w:r>
      <w:r>
        <w:rPr>
          <w:lang w:val="tt-RU"/>
        </w:rPr>
        <w:t>3982–3992</w:t>
      </w:r>
    </w:p>
    <w:p w14:paraId="54AA5D07" w14:textId="0166D34A" w:rsidR="00056073" w:rsidRPr="006C053A" w:rsidRDefault="00056073" w:rsidP="0088188D">
      <w:pPr>
        <w:pStyle w:val="a0"/>
        <w:rPr>
          <w:lang w:val="en-US"/>
        </w:rPr>
      </w:pPr>
      <w:proofErr w:type="spellStart"/>
      <w:r w:rsidRPr="006C053A">
        <w:rPr>
          <w:lang w:val="en-US"/>
        </w:rPr>
        <w:t>Minnegalieva</w:t>
      </w:r>
      <w:proofErr w:type="spellEnd"/>
      <w:r w:rsidRPr="006C053A">
        <w:rPr>
          <w:lang w:val="en-US"/>
        </w:rPr>
        <w:t xml:space="preserve"> C., Using Text Vectorization to Analyze Students' Answers Formulated in Different Languages</w:t>
      </w:r>
      <w:r>
        <w:rPr>
          <w:lang w:val="en-US"/>
        </w:rPr>
        <w:t xml:space="preserve"> </w:t>
      </w:r>
      <w:r w:rsidRPr="006C053A">
        <w:rPr>
          <w:lang w:val="en-US"/>
        </w:rPr>
        <w:t>//</w:t>
      </w:r>
      <w:r>
        <w:rPr>
          <w:lang w:val="en-US"/>
        </w:rPr>
        <w:t xml:space="preserve"> </w:t>
      </w:r>
      <w:r w:rsidRPr="006C053A">
        <w:rPr>
          <w:lang w:val="en-US"/>
        </w:rPr>
        <w:t>Proceedings - 4th International Conference on Technological Advancements in Computational Sciences, ICTACS 2024.</w:t>
      </w:r>
      <w:r w:rsidR="0088188D">
        <w:rPr>
          <w:lang w:val="en-US"/>
        </w:rPr>
        <w:t xml:space="preserve"> </w:t>
      </w:r>
      <w:r w:rsidR="0088188D" w:rsidRPr="0088188D">
        <w:rPr>
          <w:lang w:val="en-US"/>
        </w:rPr>
        <w:t>Tashkent</w:t>
      </w:r>
      <w:r w:rsidR="0088188D">
        <w:rPr>
          <w:lang w:val="en-US"/>
        </w:rPr>
        <w:t>,</w:t>
      </w:r>
      <w:r w:rsidRPr="006C053A">
        <w:rPr>
          <w:lang w:val="en-US"/>
        </w:rPr>
        <w:t xml:space="preserve"> 2024. </w:t>
      </w:r>
      <w:r>
        <w:rPr>
          <w:lang w:val="en-US"/>
        </w:rPr>
        <w:t>pp</w:t>
      </w:r>
      <w:r w:rsidRPr="006C053A">
        <w:rPr>
          <w:lang w:val="en-US"/>
        </w:rPr>
        <w:t>.1262-1266.</w:t>
      </w:r>
    </w:p>
    <w:p w14:paraId="5DC44EEC" w14:textId="3C9D33CF" w:rsidR="001D6D34" w:rsidRPr="00327D4B" w:rsidRDefault="001D6D34" w:rsidP="005F7C86">
      <w:pPr>
        <w:pStyle w:val="a0"/>
        <w:rPr>
          <w:lang w:val="tt-RU"/>
        </w:rPr>
      </w:pPr>
      <w:r w:rsidRPr="00327D4B">
        <w:rPr>
          <w:lang w:val="tt-RU"/>
        </w:rPr>
        <w:t xml:space="preserve">Chicco </w:t>
      </w:r>
      <w:r w:rsidRPr="00327D4B">
        <w:rPr>
          <w:lang w:val="en-US"/>
        </w:rPr>
        <w:t>D.</w:t>
      </w:r>
      <w:r w:rsidRPr="00327D4B">
        <w:rPr>
          <w:lang w:val="tt-RU"/>
        </w:rPr>
        <w:t>, Warrens M. J.</w:t>
      </w:r>
      <w:r w:rsidRPr="00327D4B">
        <w:rPr>
          <w:lang w:val="en-US"/>
        </w:rPr>
        <w:t xml:space="preserve">, </w:t>
      </w:r>
      <w:r w:rsidRPr="00327D4B">
        <w:rPr>
          <w:lang w:val="tt-RU"/>
        </w:rPr>
        <w:t>Jurman</w:t>
      </w:r>
      <w:r w:rsidRPr="00327D4B">
        <w:rPr>
          <w:lang w:val="en-US"/>
        </w:rPr>
        <w:t xml:space="preserve"> </w:t>
      </w:r>
      <w:r w:rsidRPr="00327D4B">
        <w:rPr>
          <w:lang w:val="tt-RU"/>
        </w:rPr>
        <w:t>G. The Matthews Correlation Coefficient (MCC) is More Informative Than Cohen’s Kappa and Brier Score in Binary Classification Assessment</w:t>
      </w:r>
      <w:r w:rsidRPr="00327D4B">
        <w:rPr>
          <w:lang w:val="en-US"/>
        </w:rPr>
        <w:t xml:space="preserve"> //</w:t>
      </w:r>
      <w:r w:rsidRPr="00327D4B">
        <w:rPr>
          <w:lang w:val="tt-RU"/>
        </w:rPr>
        <w:t xml:space="preserve"> IEEE Access</w:t>
      </w:r>
      <w:r w:rsidRPr="00327D4B">
        <w:rPr>
          <w:lang w:val="en-US"/>
        </w:rPr>
        <w:t>. 2021.</w:t>
      </w:r>
      <w:r w:rsidRPr="00327D4B">
        <w:rPr>
          <w:lang w:val="tt-RU"/>
        </w:rPr>
        <w:t xml:space="preserve"> </w:t>
      </w:r>
      <w:r w:rsidRPr="00327D4B">
        <w:rPr>
          <w:lang w:val="en-US"/>
        </w:rPr>
        <w:t>V</w:t>
      </w:r>
      <w:r w:rsidRPr="00327D4B">
        <w:rPr>
          <w:lang w:val="tt-RU"/>
        </w:rPr>
        <w:t>ol. 9</w:t>
      </w:r>
      <w:r w:rsidRPr="00327D4B">
        <w:rPr>
          <w:lang w:val="en-US"/>
        </w:rPr>
        <w:t>.</w:t>
      </w:r>
      <w:r w:rsidRPr="00327D4B">
        <w:rPr>
          <w:lang w:val="tt-RU"/>
        </w:rPr>
        <w:t xml:space="preserve"> pp. 78368-78381</w:t>
      </w:r>
      <w:r w:rsidRPr="00327D4B">
        <w:rPr>
          <w:lang w:val="en-US"/>
        </w:rPr>
        <w:t>.</w:t>
      </w:r>
    </w:p>
    <w:p w14:paraId="23D8D8A0" w14:textId="00ED8C35" w:rsidR="000C7D86" w:rsidRPr="000C7D86" w:rsidRDefault="000C7D86" w:rsidP="000C7D86">
      <w:pPr>
        <w:rPr>
          <w:lang w:val="en-US" w:eastAsia="ru-RU"/>
        </w:rPr>
        <w:sectPr w:rsidR="000C7D86" w:rsidRPr="000C7D86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50FB3350" w14:textId="77777777" w:rsidR="008C64AA" w:rsidRPr="000C7D86" w:rsidRDefault="008C64AA" w:rsidP="008C64AA">
      <w:pPr>
        <w:rPr>
          <w:rFonts w:eastAsia="MS Mincho"/>
          <w:lang w:val="en-US"/>
        </w:rPr>
      </w:pPr>
    </w:p>
    <w:sectPr w:rsidR="008C64AA" w:rsidRPr="000C7D86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630B4"/>
    <w:multiLevelType w:val="hybridMultilevel"/>
    <w:tmpl w:val="39F61928"/>
    <w:lvl w:ilvl="0" w:tplc="8A767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96641E8">
      <w:start w:val="1"/>
      <w:numFmt w:val="lowerLetter"/>
      <w:lvlText w:val="%2."/>
      <w:lvlJc w:val="left"/>
      <w:pPr>
        <w:ind w:left="1647" w:hanging="360"/>
      </w:pPr>
    </w:lvl>
    <w:lvl w:ilvl="2" w:tplc="EA5C8234">
      <w:start w:val="1"/>
      <w:numFmt w:val="lowerRoman"/>
      <w:lvlText w:val="%3."/>
      <w:lvlJc w:val="right"/>
      <w:pPr>
        <w:ind w:left="2367" w:hanging="180"/>
      </w:pPr>
    </w:lvl>
    <w:lvl w:ilvl="3" w:tplc="81B694F4">
      <w:start w:val="1"/>
      <w:numFmt w:val="decimal"/>
      <w:lvlText w:val="%4."/>
      <w:lvlJc w:val="left"/>
      <w:pPr>
        <w:ind w:left="3087" w:hanging="360"/>
      </w:pPr>
    </w:lvl>
    <w:lvl w:ilvl="4" w:tplc="DC040462">
      <w:start w:val="1"/>
      <w:numFmt w:val="lowerLetter"/>
      <w:lvlText w:val="%5."/>
      <w:lvlJc w:val="left"/>
      <w:pPr>
        <w:ind w:left="3807" w:hanging="360"/>
      </w:pPr>
    </w:lvl>
    <w:lvl w:ilvl="5" w:tplc="8F0AD3AA">
      <w:start w:val="1"/>
      <w:numFmt w:val="lowerRoman"/>
      <w:lvlText w:val="%6."/>
      <w:lvlJc w:val="right"/>
      <w:pPr>
        <w:ind w:left="4527" w:hanging="180"/>
      </w:pPr>
    </w:lvl>
    <w:lvl w:ilvl="6" w:tplc="B8D40EEC">
      <w:start w:val="1"/>
      <w:numFmt w:val="decimal"/>
      <w:lvlText w:val="%7."/>
      <w:lvlJc w:val="left"/>
      <w:pPr>
        <w:ind w:left="5247" w:hanging="360"/>
      </w:pPr>
    </w:lvl>
    <w:lvl w:ilvl="7" w:tplc="DC8EDB0C">
      <w:start w:val="1"/>
      <w:numFmt w:val="lowerLetter"/>
      <w:lvlText w:val="%8."/>
      <w:lvlJc w:val="left"/>
      <w:pPr>
        <w:ind w:left="5967" w:hanging="360"/>
      </w:pPr>
    </w:lvl>
    <w:lvl w:ilvl="8" w:tplc="E02EBFDE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2" w15:restartNumberingAfterBreak="0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2" w15:restartNumberingAfterBreak="0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3" w15:restartNumberingAfterBreak="0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855397">
    <w:abstractNumId w:val="14"/>
  </w:num>
  <w:num w:numId="2" w16cid:durableId="323163758">
    <w:abstractNumId w:val="15"/>
  </w:num>
  <w:num w:numId="3" w16cid:durableId="942683565">
    <w:abstractNumId w:val="15"/>
  </w:num>
  <w:num w:numId="4" w16cid:durableId="276452996">
    <w:abstractNumId w:val="15"/>
  </w:num>
  <w:num w:numId="5" w16cid:durableId="737556010">
    <w:abstractNumId w:val="15"/>
  </w:num>
  <w:num w:numId="6" w16cid:durableId="805899387">
    <w:abstractNumId w:val="21"/>
  </w:num>
  <w:num w:numId="7" w16cid:durableId="742796746">
    <w:abstractNumId w:val="19"/>
  </w:num>
  <w:num w:numId="8" w16cid:durableId="1793593536">
    <w:abstractNumId w:val="18"/>
  </w:num>
  <w:num w:numId="9" w16cid:durableId="226770190">
    <w:abstractNumId w:val="12"/>
  </w:num>
  <w:num w:numId="10" w16cid:durableId="165172028">
    <w:abstractNumId w:val="15"/>
  </w:num>
  <w:num w:numId="11" w16cid:durableId="709955665">
    <w:abstractNumId w:val="15"/>
  </w:num>
  <w:num w:numId="12" w16cid:durableId="14356531">
    <w:abstractNumId w:val="15"/>
  </w:num>
  <w:num w:numId="13" w16cid:durableId="1924878978">
    <w:abstractNumId w:val="15"/>
  </w:num>
  <w:num w:numId="14" w16cid:durableId="191766646">
    <w:abstractNumId w:val="21"/>
  </w:num>
  <w:num w:numId="15" w16cid:durableId="1512142952">
    <w:abstractNumId w:val="19"/>
  </w:num>
  <w:num w:numId="16" w16cid:durableId="607125589">
    <w:abstractNumId w:val="18"/>
  </w:num>
  <w:num w:numId="17" w16cid:durableId="798258945">
    <w:abstractNumId w:val="12"/>
  </w:num>
  <w:num w:numId="18" w16cid:durableId="1801146581">
    <w:abstractNumId w:val="11"/>
  </w:num>
  <w:num w:numId="19" w16cid:durableId="503476681">
    <w:abstractNumId w:val="13"/>
  </w:num>
  <w:num w:numId="20" w16cid:durableId="1477910614">
    <w:abstractNumId w:val="22"/>
  </w:num>
  <w:num w:numId="21" w16cid:durableId="417992786">
    <w:abstractNumId w:val="9"/>
  </w:num>
  <w:num w:numId="22" w16cid:durableId="488979301">
    <w:abstractNumId w:val="7"/>
  </w:num>
  <w:num w:numId="23" w16cid:durableId="1777403241">
    <w:abstractNumId w:val="6"/>
  </w:num>
  <w:num w:numId="24" w16cid:durableId="664431281">
    <w:abstractNumId w:val="5"/>
  </w:num>
  <w:num w:numId="25" w16cid:durableId="809633834">
    <w:abstractNumId w:val="4"/>
  </w:num>
  <w:num w:numId="26" w16cid:durableId="945775436">
    <w:abstractNumId w:val="8"/>
  </w:num>
  <w:num w:numId="27" w16cid:durableId="2109426690">
    <w:abstractNumId w:val="3"/>
  </w:num>
  <w:num w:numId="28" w16cid:durableId="768546150">
    <w:abstractNumId w:val="2"/>
  </w:num>
  <w:num w:numId="29" w16cid:durableId="1270697251">
    <w:abstractNumId w:val="1"/>
  </w:num>
  <w:num w:numId="30" w16cid:durableId="1708018660">
    <w:abstractNumId w:val="0"/>
  </w:num>
  <w:num w:numId="31" w16cid:durableId="1932620757">
    <w:abstractNumId w:val="17"/>
  </w:num>
  <w:num w:numId="32" w16cid:durableId="866023270">
    <w:abstractNumId w:val="20"/>
  </w:num>
  <w:num w:numId="33" w16cid:durableId="1361276324">
    <w:abstractNumId w:val="16"/>
  </w:num>
  <w:num w:numId="34" w16cid:durableId="1680421554">
    <w:abstractNumId w:val="23"/>
  </w:num>
  <w:num w:numId="35" w16cid:durableId="13520328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52D"/>
    <w:rsid w:val="00013B45"/>
    <w:rsid w:val="000208BF"/>
    <w:rsid w:val="0002256F"/>
    <w:rsid w:val="0002454B"/>
    <w:rsid w:val="000305E1"/>
    <w:rsid w:val="00030E17"/>
    <w:rsid w:val="00043D52"/>
    <w:rsid w:val="00044436"/>
    <w:rsid w:val="00050198"/>
    <w:rsid w:val="00052062"/>
    <w:rsid w:val="00056073"/>
    <w:rsid w:val="0007317A"/>
    <w:rsid w:val="00082278"/>
    <w:rsid w:val="000905A1"/>
    <w:rsid w:val="00094B00"/>
    <w:rsid w:val="000A27E4"/>
    <w:rsid w:val="000A4058"/>
    <w:rsid w:val="000C2032"/>
    <w:rsid w:val="000C260B"/>
    <w:rsid w:val="000C7D86"/>
    <w:rsid w:val="000E0FC7"/>
    <w:rsid w:val="000E2364"/>
    <w:rsid w:val="001020C6"/>
    <w:rsid w:val="00104F05"/>
    <w:rsid w:val="00114183"/>
    <w:rsid w:val="001236D3"/>
    <w:rsid w:val="0013123C"/>
    <w:rsid w:val="00131E54"/>
    <w:rsid w:val="0014358E"/>
    <w:rsid w:val="00153D18"/>
    <w:rsid w:val="00161FC2"/>
    <w:rsid w:val="001630B3"/>
    <w:rsid w:val="001666EC"/>
    <w:rsid w:val="001A7F24"/>
    <w:rsid w:val="001B6BC1"/>
    <w:rsid w:val="001C2584"/>
    <w:rsid w:val="001C6DBD"/>
    <w:rsid w:val="001C767D"/>
    <w:rsid w:val="001D6D34"/>
    <w:rsid w:val="001E58BB"/>
    <w:rsid w:val="00205DA0"/>
    <w:rsid w:val="00221DD0"/>
    <w:rsid w:val="00245A14"/>
    <w:rsid w:val="0024713D"/>
    <w:rsid w:val="00252F87"/>
    <w:rsid w:val="0026257F"/>
    <w:rsid w:val="00263D89"/>
    <w:rsid w:val="002834C3"/>
    <w:rsid w:val="00286DA0"/>
    <w:rsid w:val="00297C94"/>
    <w:rsid w:val="002B7FBE"/>
    <w:rsid w:val="002C3EFD"/>
    <w:rsid w:val="002D540B"/>
    <w:rsid w:val="002D5C60"/>
    <w:rsid w:val="002E4FCC"/>
    <w:rsid w:val="002F53A9"/>
    <w:rsid w:val="003120A5"/>
    <w:rsid w:val="003120DD"/>
    <w:rsid w:val="00316DFC"/>
    <w:rsid w:val="003222A0"/>
    <w:rsid w:val="003237F9"/>
    <w:rsid w:val="00327D4B"/>
    <w:rsid w:val="00335180"/>
    <w:rsid w:val="003365E2"/>
    <w:rsid w:val="003378F6"/>
    <w:rsid w:val="00351C3B"/>
    <w:rsid w:val="00353A58"/>
    <w:rsid w:val="00354AE9"/>
    <w:rsid w:val="00360EE6"/>
    <w:rsid w:val="00373376"/>
    <w:rsid w:val="00386053"/>
    <w:rsid w:val="003915FB"/>
    <w:rsid w:val="003A3AB6"/>
    <w:rsid w:val="003B3CE9"/>
    <w:rsid w:val="003B5CA5"/>
    <w:rsid w:val="003B6015"/>
    <w:rsid w:val="003C3034"/>
    <w:rsid w:val="003C507F"/>
    <w:rsid w:val="003C6C60"/>
    <w:rsid w:val="003D785D"/>
    <w:rsid w:val="003E487C"/>
    <w:rsid w:val="004165FC"/>
    <w:rsid w:val="00420452"/>
    <w:rsid w:val="00453353"/>
    <w:rsid w:val="004556DD"/>
    <w:rsid w:val="00457D9A"/>
    <w:rsid w:val="00460DD3"/>
    <w:rsid w:val="004725CF"/>
    <w:rsid w:val="0047652D"/>
    <w:rsid w:val="00476C93"/>
    <w:rsid w:val="0048319F"/>
    <w:rsid w:val="004870F5"/>
    <w:rsid w:val="00491E10"/>
    <w:rsid w:val="004A2EF3"/>
    <w:rsid w:val="004A4011"/>
    <w:rsid w:val="004B0D26"/>
    <w:rsid w:val="004B14C2"/>
    <w:rsid w:val="004B4F29"/>
    <w:rsid w:val="004C40DB"/>
    <w:rsid w:val="004D7E92"/>
    <w:rsid w:val="004E21A8"/>
    <w:rsid w:val="00501D6F"/>
    <w:rsid w:val="00502710"/>
    <w:rsid w:val="005223F7"/>
    <w:rsid w:val="00524755"/>
    <w:rsid w:val="00535924"/>
    <w:rsid w:val="00547605"/>
    <w:rsid w:val="00560144"/>
    <w:rsid w:val="0056193B"/>
    <w:rsid w:val="005630E7"/>
    <w:rsid w:val="0058097B"/>
    <w:rsid w:val="00591ECD"/>
    <w:rsid w:val="005963D0"/>
    <w:rsid w:val="005B063A"/>
    <w:rsid w:val="005C458B"/>
    <w:rsid w:val="005C5069"/>
    <w:rsid w:val="005E1002"/>
    <w:rsid w:val="005E63BA"/>
    <w:rsid w:val="005E6D90"/>
    <w:rsid w:val="005F7526"/>
    <w:rsid w:val="00605842"/>
    <w:rsid w:val="00624876"/>
    <w:rsid w:val="00647F2B"/>
    <w:rsid w:val="00653B9E"/>
    <w:rsid w:val="00654D76"/>
    <w:rsid w:val="00666CFC"/>
    <w:rsid w:val="00667B54"/>
    <w:rsid w:val="006751E3"/>
    <w:rsid w:val="00686B30"/>
    <w:rsid w:val="006875DD"/>
    <w:rsid w:val="006B1D6D"/>
    <w:rsid w:val="006B22FC"/>
    <w:rsid w:val="006B7F82"/>
    <w:rsid w:val="006C053A"/>
    <w:rsid w:val="006D0166"/>
    <w:rsid w:val="006D605D"/>
    <w:rsid w:val="006E1887"/>
    <w:rsid w:val="006E325E"/>
    <w:rsid w:val="006F3135"/>
    <w:rsid w:val="006F5244"/>
    <w:rsid w:val="007002A2"/>
    <w:rsid w:val="00700BA9"/>
    <w:rsid w:val="00710084"/>
    <w:rsid w:val="00711520"/>
    <w:rsid w:val="00712696"/>
    <w:rsid w:val="0071573A"/>
    <w:rsid w:val="0072538A"/>
    <w:rsid w:val="007316B2"/>
    <w:rsid w:val="00771544"/>
    <w:rsid w:val="0077730E"/>
    <w:rsid w:val="00790A54"/>
    <w:rsid w:val="00791CA2"/>
    <w:rsid w:val="007B6A69"/>
    <w:rsid w:val="007B6BBA"/>
    <w:rsid w:val="007D3909"/>
    <w:rsid w:val="007E33CF"/>
    <w:rsid w:val="007F20D3"/>
    <w:rsid w:val="00833CFA"/>
    <w:rsid w:val="00847C50"/>
    <w:rsid w:val="00852B8E"/>
    <w:rsid w:val="0086165E"/>
    <w:rsid w:val="00865B33"/>
    <w:rsid w:val="00865D4E"/>
    <w:rsid w:val="008671EF"/>
    <w:rsid w:val="0087270B"/>
    <w:rsid w:val="00872A5A"/>
    <w:rsid w:val="0088188D"/>
    <w:rsid w:val="00881DCC"/>
    <w:rsid w:val="0088341B"/>
    <w:rsid w:val="008834FE"/>
    <w:rsid w:val="008918F0"/>
    <w:rsid w:val="008928BF"/>
    <w:rsid w:val="00893DD9"/>
    <w:rsid w:val="008A0BD2"/>
    <w:rsid w:val="008B2B0C"/>
    <w:rsid w:val="008B57B1"/>
    <w:rsid w:val="008B6C08"/>
    <w:rsid w:val="008C1863"/>
    <w:rsid w:val="008C413F"/>
    <w:rsid w:val="008C64AA"/>
    <w:rsid w:val="008E2391"/>
    <w:rsid w:val="008E3226"/>
    <w:rsid w:val="008E44BC"/>
    <w:rsid w:val="008E5CD1"/>
    <w:rsid w:val="008F4044"/>
    <w:rsid w:val="00906EA8"/>
    <w:rsid w:val="00933AAF"/>
    <w:rsid w:val="009376AC"/>
    <w:rsid w:val="00940220"/>
    <w:rsid w:val="00962854"/>
    <w:rsid w:val="0097757F"/>
    <w:rsid w:val="009816D1"/>
    <w:rsid w:val="00984D30"/>
    <w:rsid w:val="00987314"/>
    <w:rsid w:val="009944A1"/>
    <w:rsid w:val="009B0DFC"/>
    <w:rsid w:val="009B7349"/>
    <w:rsid w:val="009C28A2"/>
    <w:rsid w:val="009C6403"/>
    <w:rsid w:val="009D54C9"/>
    <w:rsid w:val="009E0730"/>
    <w:rsid w:val="009E09F5"/>
    <w:rsid w:val="009E2383"/>
    <w:rsid w:val="009F1A4B"/>
    <w:rsid w:val="009F2306"/>
    <w:rsid w:val="009F25A4"/>
    <w:rsid w:val="009F446D"/>
    <w:rsid w:val="00A05B63"/>
    <w:rsid w:val="00A12751"/>
    <w:rsid w:val="00A25034"/>
    <w:rsid w:val="00A3578E"/>
    <w:rsid w:val="00A749F8"/>
    <w:rsid w:val="00A7760F"/>
    <w:rsid w:val="00A823EB"/>
    <w:rsid w:val="00A942FE"/>
    <w:rsid w:val="00A96EC5"/>
    <w:rsid w:val="00AA6313"/>
    <w:rsid w:val="00AC08AA"/>
    <w:rsid w:val="00AC20AF"/>
    <w:rsid w:val="00AC247E"/>
    <w:rsid w:val="00AC27C8"/>
    <w:rsid w:val="00AD07D8"/>
    <w:rsid w:val="00AE6C42"/>
    <w:rsid w:val="00AF069A"/>
    <w:rsid w:val="00B06152"/>
    <w:rsid w:val="00B123FB"/>
    <w:rsid w:val="00B21CBF"/>
    <w:rsid w:val="00B32BF1"/>
    <w:rsid w:val="00B37FB0"/>
    <w:rsid w:val="00B41444"/>
    <w:rsid w:val="00B478C8"/>
    <w:rsid w:val="00B5093F"/>
    <w:rsid w:val="00B66904"/>
    <w:rsid w:val="00B703A3"/>
    <w:rsid w:val="00B72782"/>
    <w:rsid w:val="00B77B07"/>
    <w:rsid w:val="00B91679"/>
    <w:rsid w:val="00B93A91"/>
    <w:rsid w:val="00B96728"/>
    <w:rsid w:val="00BA0909"/>
    <w:rsid w:val="00BA6066"/>
    <w:rsid w:val="00BB03C4"/>
    <w:rsid w:val="00BC335F"/>
    <w:rsid w:val="00BD0AE6"/>
    <w:rsid w:val="00BD2BC3"/>
    <w:rsid w:val="00BD5100"/>
    <w:rsid w:val="00BF0B5D"/>
    <w:rsid w:val="00C06FE8"/>
    <w:rsid w:val="00C15BB5"/>
    <w:rsid w:val="00C31A0B"/>
    <w:rsid w:val="00C5359B"/>
    <w:rsid w:val="00C53FD7"/>
    <w:rsid w:val="00C63F0F"/>
    <w:rsid w:val="00C67313"/>
    <w:rsid w:val="00C71B23"/>
    <w:rsid w:val="00C903D0"/>
    <w:rsid w:val="00C9188D"/>
    <w:rsid w:val="00C93445"/>
    <w:rsid w:val="00C947CA"/>
    <w:rsid w:val="00CB05D1"/>
    <w:rsid w:val="00CB3E26"/>
    <w:rsid w:val="00CB7A8E"/>
    <w:rsid w:val="00CC1A7A"/>
    <w:rsid w:val="00CC2842"/>
    <w:rsid w:val="00CC6D5A"/>
    <w:rsid w:val="00CD0FFB"/>
    <w:rsid w:val="00CD165D"/>
    <w:rsid w:val="00CD5730"/>
    <w:rsid w:val="00CE1E57"/>
    <w:rsid w:val="00CF1361"/>
    <w:rsid w:val="00D026F1"/>
    <w:rsid w:val="00D0618D"/>
    <w:rsid w:val="00D12E80"/>
    <w:rsid w:val="00D214AC"/>
    <w:rsid w:val="00D237EE"/>
    <w:rsid w:val="00D27860"/>
    <w:rsid w:val="00D41AD9"/>
    <w:rsid w:val="00D54BBF"/>
    <w:rsid w:val="00D55759"/>
    <w:rsid w:val="00D749B6"/>
    <w:rsid w:val="00D77782"/>
    <w:rsid w:val="00D8008C"/>
    <w:rsid w:val="00D80951"/>
    <w:rsid w:val="00D8109D"/>
    <w:rsid w:val="00D85245"/>
    <w:rsid w:val="00D93153"/>
    <w:rsid w:val="00D93FC8"/>
    <w:rsid w:val="00DA480C"/>
    <w:rsid w:val="00DB27F2"/>
    <w:rsid w:val="00DD2AC6"/>
    <w:rsid w:val="00DD5285"/>
    <w:rsid w:val="00DE6EFD"/>
    <w:rsid w:val="00DF04C2"/>
    <w:rsid w:val="00DF51FC"/>
    <w:rsid w:val="00DF7CFF"/>
    <w:rsid w:val="00E0315E"/>
    <w:rsid w:val="00E06C11"/>
    <w:rsid w:val="00E12FFC"/>
    <w:rsid w:val="00E152C5"/>
    <w:rsid w:val="00E4753E"/>
    <w:rsid w:val="00E51B7F"/>
    <w:rsid w:val="00E52CDF"/>
    <w:rsid w:val="00E6014B"/>
    <w:rsid w:val="00E61434"/>
    <w:rsid w:val="00E67A50"/>
    <w:rsid w:val="00E848BB"/>
    <w:rsid w:val="00E93350"/>
    <w:rsid w:val="00EA45C2"/>
    <w:rsid w:val="00EB100B"/>
    <w:rsid w:val="00EB476E"/>
    <w:rsid w:val="00EC1E37"/>
    <w:rsid w:val="00EC23FF"/>
    <w:rsid w:val="00EC44A2"/>
    <w:rsid w:val="00F05068"/>
    <w:rsid w:val="00F074EC"/>
    <w:rsid w:val="00F13AAD"/>
    <w:rsid w:val="00F20F9D"/>
    <w:rsid w:val="00F22514"/>
    <w:rsid w:val="00F3158F"/>
    <w:rsid w:val="00F44B35"/>
    <w:rsid w:val="00F76F4A"/>
    <w:rsid w:val="00F82EC1"/>
    <w:rsid w:val="00F90881"/>
    <w:rsid w:val="00F90DF3"/>
    <w:rsid w:val="00FA5C10"/>
    <w:rsid w:val="00FB4BAF"/>
    <w:rsid w:val="00FC7958"/>
    <w:rsid w:val="00FE18E9"/>
    <w:rsid w:val="00FE1B05"/>
    <w:rsid w:val="00FE79F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EBF3"/>
  <w15:docId w15:val="{8CD80A9B-9ACB-4088-969A-34E52B16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Заголовок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700BA9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styleId="af4">
    <w:name w:val="List Paragraph"/>
    <w:basedOn w:val="a2"/>
    <w:uiPriority w:val="34"/>
    <w:qFormat/>
    <w:rsid w:val="003B6015"/>
    <w:pPr>
      <w:ind w:left="720"/>
      <w:contextualSpacing/>
    </w:pPr>
  </w:style>
  <w:style w:type="paragraph" w:customStyle="1" w:styleId="references">
    <w:name w:val="references"/>
    <w:rsid w:val="005E63BA"/>
    <w:pPr>
      <w:tabs>
        <w:tab w:val="num" w:pos="360"/>
      </w:tabs>
      <w:spacing w:after="50" w:line="180" w:lineRule="exact"/>
      <w:ind w:left="360" w:hanging="360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  <w:style w:type="character" w:styleId="af5">
    <w:name w:val="Hyperlink"/>
    <w:basedOn w:val="a4"/>
    <w:uiPriority w:val="99"/>
    <w:unhideWhenUsed/>
    <w:rsid w:val="001D6D3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4"/>
    <w:uiPriority w:val="99"/>
    <w:semiHidden/>
    <w:unhideWhenUsed/>
    <w:rsid w:val="001D6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MARINA</cp:lastModifiedBy>
  <cp:revision>3</cp:revision>
  <dcterms:created xsi:type="dcterms:W3CDTF">2026-04-01T12:32:00Z</dcterms:created>
  <dcterms:modified xsi:type="dcterms:W3CDTF">2026-05-10T10:43:00Z</dcterms:modified>
</cp:coreProperties>
</file>