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DEC141" w14:textId="77777777" w:rsidR="00D80951" w:rsidRDefault="00820690" w:rsidP="008055E3">
      <w:pPr>
        <w:pStyle w:val="a7"/>
      </w:pPr>
      <w:r w:rsidRPr="00820690">
        <w:t xml:space="preserve">Создание макета для </w:t>
      </w:r>
      <w:r w:rsidRPr="008055E3">
        <w:t>измерения</w:t>
      </w:r>
      <w:r w:rsidRPr="00820690">
        <w:t xml:space="preserve"> параметров импульсного магнитного поля</w:t>
      </w:r>
    </w:p>
    <w:p w14:paraId="12A899A2" w14:textId="77777777" w:rsidR="00D80951" w:rsidRPr="00D80951" w:rsidRDefault="00D80951" w:rsidP="00D80951">
      <w:pPr>
        <w:sectPr w:rsidR="00D80951" w:rsidRPr="00D80951" w:rsidSect="0047652D">
          <w:pgSz w:w="11906" w:h="16838" w:code="9"/>
          <w:pgMar w:top="907" w:right="907" w:bottom="1440" w:left="907" w:header="709" w:footer="709" w:gutter="0"/>
          <w:cols w:space="708"/>
          <w:docGrid w:linePitch="360"/>
        </w:sectPr>
      </w:pPr>
    </w:p>
    <w:p w14:paraId="691A861C" w14:textId="02966357" w:rsidR="00D80951" w:rsidRPr="008055E3" w:rsidRDefault="00820690" w:rsidP="008055E3">
      <w:pPr>
        <w:pStyle w:val="aa"/>
      </w:pPr>
      <w:r>
        <w:t>Я.</w:t>
      </w:r>
      <w:r w:rsidR="001D684E">
        <w:t xml:space="preserve"> </w:t>
      </w:r>
      <w:r>
        <w:t xml:space="preserve">А. </w:t>
      </w:r>
      <w:proofErr w:type="spellStart"/>
      <w:r>
        <w:t>Тяркин</w:t>
      </w:r>
      <w:proofErr w:type="spellEnd"/>
    </w:p>
    <w:p w14:paraId="156941FB" w14:textId="768CADF8" w:rsidR="008055E3" w:rsidRDefault="008055E3" w:rsidP="008055E3">
      <w:pPr>
        <w:pStyle w:val="ab"/>
      </w:pPr>
      <w:r w:rsidRPr="008055E3">
        <w:t xml:space="preserve">Санкт-Петербургский государственный электротехнический университет </w:t>
      </w:r>
      <w:r>
        <w:br/>
      </w:r>
      <w:r w:rsidRPr="008055E3">
        <w:t>«ЛЭТИ» им. В.И. Ульянова (Ленина)</w:t>
      </w:r>
    </w:p>
    <w:p w14:paraId="0F573947" w14:textId="0214E472" w:rsidR="009F446D" w:rsidRPr="00820690" w:rsidRDefault="00820690" w:rsidP="009F446D">
      <w:pPr>
        <w:pStyle w:val="ac"/>
        <w:rPr>
          <w:lang w:val="ru-RU"/>
        </w:rPr>
      </w:pPr>
      <w:proofErr w:type="spellStart"/>
      <w:r>
        <w:t>slava</w:t>
      </w:r>
      <w:proofErr w:type="spellEnd"/>
      <w:r w:rsidRPr="00820690">
        <w:rPr>
          <w:lang w:val="ru-RU"/>
        </w:rPr>
        <w:t>.</w:t>
      </w:r>
      <w:proofErr w:type="spellStart"/>
      <w:r>
        <w:t>tyarkin</w:t>
      </w:r>
      <w:proofErr w:type="spellEnd"/>
      <w:r w:rsidRPr="00820690">
        <w:rPr>
          <w:lang w:val="ru-RU"/>
        </w:rPr>
        <w:t>@</w:t>
      </w:r>
      <w:r>
        <w:t>mail</w:t>
      </w:r>
      <w:r w:rsidRPr="00AB5E2D">
        <w:rPr>
          <w:lang w:val="ru-RU"/>
        </w:rPr>
        <w:t>.</w:t>
      </w:r>
      <w:proofErr w:type="spellStart"/>
      <w:r>
        <w:t>ru</w:t>
      </w:r>
      <w:proofErr w:type="spellEnd"/>
    </w:p>
    <w:p w14:paraId="203D1F4E" w14:textId="5E6DAD90" w:rsidR="00D80951" w:rsidRPr="009F446D" w:rsidRDefault="009F446D" w:rsidP="008055E3">
      <w:pPr>
        <w:pStyle w:val="aa"/>
      </w:pPr>
      <w:r>
        <w:br w:type="column"/>
      </w:r>
      <w:r w:rsidR="00820690">
        <w:t>Н.</w:t>
      </w:r>
      <w:r w:rsidR="001D684E">
        <w:t xml:space="preserve"> </w:t>
      </w:r>
      <w:r w:rsidR="00820690">
        <w:t xml:space="preserve">В. </w:t>
      </w:r>
      <w:r w:rsidR="00820690" w:rsidRPr="008055E3">
        <w:t>Романцова</w:t>
      </w:r>
    </w:p>
    <w:p w14:paraId="72E275E3" w14:textId="77777777" w:rsidR="008055E3" w:rsidRDefault="008055E3" w:rsidP="008055E3">
      <w:pPr>
        <w:pStyle w:val="ab"/>
      </w:pPr>
      <w:r w:rsidRPr="008055E3">
        <w:t xml:space="preserve">Санкт-Петербургский государственный электротехнический университет </w:t>
      </w:r>
      <w:r>
        <w:br/>
      </w:r>
      <w:r w:rsidRPr="008055E3">
        <w:t>«ЛЭТИ» им. В.И. Ульянова (Ленина)</w:t>
      </w:r>
    </w:p>
    <w:p w14:paraId="222A3048" w14:textId="77777777" w:rsidR="00D80951" w:rsidRPr="00820690" w:rsidRDefault="00820690" w:rsidP="00791CA2">
      <w:pPr>
        <w:pStyle w:val="ac"/>
        <w:rPr>
          <w:lang w:val="ru-RU"/>
        </w:rPr>
      </w:pPr>
      <w:proofErr w:type="spellStart"/>
      <w:r>
        <w:t>nvromantsova</w:t>
      </w:r>
      <w:proofErr w:type="spellEnd"/>
      <w:r w:rsidRPr="00820690">
        <w:rPr>
          <w:lang w:val="ru-RU"/>
        </w:rPr>
        <w:t>@</w:t>
      </w:r>
      <w:r>
        <w:t>mail</w:t>
      </w:r>
      <w:r w:rsidRPr="00820690">
        <w:rPr>
          <w:lang w:val="ru-RU"/>
        </w:rPr>
        <w:t>.</w:t>
      </w:r>
      <w:proofErr w:type="spellStart"/>
      <w:r>
        <w:t>ru</w:t>
      </w:r>
      <w:proofErr w:type="spellEnd"/>
    </w:p>
    <w:p w14:paraId="478AF473" w14:textId="77777777" w:rsidR="00D80951" w:rsidRPr="00D80951" w:rsidRDefault="00D80951" w:rsidP="00D80951">
      <w:pPr>
        <w:pStyle w:val="ab"/>
        <w:sectPr w:rsidR="00D80951" w:rsidRPr="00D80951" w:rsidSect="00D80951">
          <w:type w:val="continuous"/>
          <w:pgSz w:w="11906" w:h="16838" w:code="9"/>
          <w:pgMar w:top="907" w:right="907" w:bottom="1440" w:left="907" w:header="709" w:footer="709" w:gutter="0"/>
          <w:cols w:num="2" w:space="708"/>
          <w:docGrid w:linePitch="360"/>
        </w:sectPr>
      </w:pPr>
    </w:p>
    <w:p w14:paraId="38D0C5C1" w14:textId="77777777" w:rsidR="00D80951" w:rsidRPr="0013123C" w:rsidRDefault="00D80951" w:rsidP="009F446D">
      <w:pPr>
        <w:jc w:val="center"/>
      </w:pPr>
    </w:p>
    <w:p w14:paraId="3C3F5F1F" w14:textId="77777777" w:rsidR="0013123C" w:rsidRDefault="0013123C" w:rsidP="009F446D">
      <w:pPr>
        <w:jc w:val="center"/>
        <w:sectPr w:rsidR="0013123C" w:rsidSect="00D80951">
          <w:type w:val="continuous"/>
          <w:pgSz w:w="11906" w:h="16838" w:code="9"/>
          <w:pgMar w:top="907" w:right="907" w:bottom="1440" w:left="907" w:header="709" w:footer="709" w:gutter="0"/>
          <w:cols w:space="708"/>
          <w:docGrid w:linePitch="360"/>
        </w:sectPr>
      </w:pPr>
    </w:p>
    <w:p w14:paraId="6630F237" w14:textId="6673F522" w:rsidR="003B4C1D" w:rsidRPr="008055E3" w:rsidRDefault="003B4C1D" w:rsidP="008055E3">
      <w:pPr>
        <w:pStyle w:val="af"/>
        <w:framePr w:wrap="notBeside"/>
        <w:sectPr w:rsidR="003B4C1D" w:rsidRPr="008055E3" w:rsidSect="004B14C2">
          <w:type w:val="continuous"/>
          <w:pgSz w:w="11906" w:h="16838" w:code="9"/>
          <w:pgMar w:top="907" w:right="907" w:bottom="1440" w:left="907" w:header="709" w:footer="709" w:gutter="0"/>
          <w:cols w:space="340"/>
          <w:docGrid w:linePitch="360"/>
        </w:sectPr>
      </w:pPr>
      <w:r w:rsidRPr="008055E3">
        <w:t xml:space="preserve">Работа выполнена </w:t>
      </w:r>
      <w:r w:rsidR="003604AC" w:rsidRPr="008055E3">
        <w:t>при поддержке</w:t>
      </w:r>
      <w:r w:rsidRPr="008055E3">
        <w:t xml:space="preserve"> гранта Российско</w:t>
      </w:r>
      <w:r w:rsidR="006977CB" w:rsidRPr="008055E3">
        <w:t>го научного фонда № 24-29-20064 (</w:t>
      </w:r>
      <w:r w:rsidRPr="008055E3">
        <w:t>https://rscf.ru/project/24-29-20064/</w:t>
      </w:r>
      <w:r w:rsidR="006977CB" w:rsidRPr="008055E3">
        <w:t>)</w:t>
      </w:r>
      <w:r w:rsidRPr="008055E3">
        <w:t xml:space="preserve"> и гранта </w:t>
      </w:r>
      <w:r w:rsidRPr="008055E3">
        <w:rPr>
          <w:rStyle w:val="ezkurwreuab5ozgtqnkl"/>
          <w:rFonts w:eastAsiaTheme="majorEastAsia"/>
        </w:rPr>
        <w:t>Санкт</w:t>
      </w:r>
      <w:r w:rsidRPr="008055E3">
        <w:t>-</w:t>
      </w:r>
      <w:r w:rsidRPr="008055E3">
        <w:rPr>
          <w:rStyle w:val="ezkurwreuab5ozgtqnkl"/>
          <w:rFonts w:eastAsiaTheme="majorEastAsia"/>
        </w:rPr>
        <w:t>Петербургского</w:t>
      </w:r>
      <w:r w:rsidRPr="008055E3">
        <w:t xml:space="preserve"> </w:t>
      </w:r>
      <w:r w:rsidRPr="008055E3">
        <w:rPr>
          <w:rStyle w:val="ezkurwreuab5ozgtqnkl"/>
          <w:rFonts w:eastAsiaTheme="majorEastAsia"/>
        </w:rPr>
        <w:t>научного</w:t>
      </w:r>
      <w:r w:rsidRPr="008055E3">
        <w:t xml:space="preserve"> </w:t>
      </w:r>
      <w:r w:rsidRPr="008055E3">
        <w:rPr>
          <w:rStyle w:val="ezkurwreuab5ozgtqnkl"/>
          <w:rFonts w:eastAsiaTheme="majorEastAsia"/>
        </w:rPr>
        <w:t>фонда</w:t>
      </w:r>
      <w:r w:rsidRPr="008055E3">
        <w:t xml:space="preserve"> (№ 24-29-20064 от </w:t>
      </w:r>
      <w:r w:rsidR="0010353C" w:rsidRPr="008055E3">
        <w:t>22</w:t>
      </w:r>
      <w:r w:rsidRPr="008055E3">
        <w:t>/</w:t>
      </w:r>
      <w:r w:rsidR="0010353C" w:rsidRPr="008055E3">
        <w:t>05</w:t>
      </w:r>
      <w:r w:rsidRPr="008055E3">
        <w:t>/2024).</w:t>
      </w:r>
    </w:p>
    <w:p w14:paraId="7EC90C88" w14:textId="77777777" w:rsidR="0013123C" w:rsidRPr="00C778AC" w:rsidRDefault="0013123C" w:rsidP="00791CA2">
      <w:pPr>
        <w:pStyle w:val="ad"/>
        <w:rPr>
          <w:rFonts w:eastAsia="MS Mincho"/>
        </w:rPr>
      </w:pPr>
      <w:r w:rsidRPr="00AE6C42">
        <w:rPr>
          <w:i/>
        </w:rPr>
        <w:t>Аннотация</w:t>
      </w:r>
      <w:r w:rsidRPr="00791CA2">
        <w:rPr>
          <w:i/>
        </w:rPr>
        <w:t xml:space="preserve">. </w:t>
      </w:r>
      <w:r w:rsidR="00ED59C9" w:rsidRPr="00ED59C9">
        <w:rPr>
          <w:rFonts w:eastAsia="MS Mincho"/>
        </w:rPr>
        <w:t>В докладе представлены результаты разработки и макетирования измерительного канала для интеллектуальной измерительной системы анализа параметров импульсного магнитного поля. Данный измерительный канал включает в себя индукционный первичный преобразователь, интегрирующий и нормирующий вторичный преобразователь, АЦП, микроконтроллер и инфракрасный канал связи.</w:t>
      </w:r>
    </w:p>
    <w:p w14:paraId="01F2B479" w14:textId="69D9F63C" w:rsidR="0013123C" w:rsidRDefault="0013123C" w:rsidP="0013123C">
      <w:pPr>
        <w:pStyle w:val="ae"/>
      </w:pPr>
      <w:r w:rsidRPr="0013123C">
        <w:t xml:space="preserve">Ключевые слова: </w:t>
      </w:r>
      <w:r w:rsidR="00B32C07">
        <w:rPr>
          <w:rFonts w:eastAsia="MS Mincho"/>
        </w:rPr>
        <w:t>и</w:t>
      </w:r>
      <w:r w:rsidR="00ED59C9" w:rsidRPr="00ED59C9">
        <w:rPr>
          <w:rFonts w:eastAsia="MS Mincho"/>
        </w:rPr>
        <w:t>мпульсное магнитное поле,</w:t>
      </w:r>
      <w:r w:rsidR="00B32C07" w:rsidRPr="00B32C07">
        <w:rPr>
          <w:rFonts w:eastAsia="MS Mincho"/>
        </w:rPr>
        <w:t xml:space="preserve"> </w:t>
      </w:r>
      <w:r w:rsidR="00B32C07" w:rsidRPr="00ED59C9">
        <w:rPr>
          <w:rFonts w:eastAsia="MS Mincho"/>
        </w:rPr>
        <w:t>измерительный канал</w:t>
      </w:r>
      <w:r w:rsidR="00B32C07">
        <w:rPr>
          <w:rFonts w:eastAsia="MS Mincho"/>
        </w:rPr>
        <w:t>,</w:t>
      </w:r>
      <w:r w:rsidR="00ED59C9" w:rsidRPr="00ED59C9">
        <w:rPr>
          <w:rFonts w:eastAsia="MS Mincho"/>
        </w:rPr>
        <w:t xml:space="preserve"> </w:t>
      </w:r>
      <w:r w:rsidR="00B32C07" w:rsidRPr="00ED59C9">
        <w:rPr>
          <w:rFonts w:eastAsia="MS Mincho"/>
        </w:rPr>
        <w:t>интеллектуальная измерительная система</w:t>
      </w:r>
      <w:r w:rsidR="00ED59C9" w:rsidRPr="00ED59C9">
        <w:rPr>
          <w:rFonts w:eastAsia="MS Mincho"/>
        </w:rPr>
        <w:t>, напряженность магнит</w:t>
      </w:r>
      <w:r w:rsidR="00B32C07">
        <w:rPr>
          <w:rFonts w:eastAsia="MS Mincho"/>
        </w:rPr>
        <w:t>ного поля,</w:t>
      </w:r>
      <w:r w:rsidR="00B32C07" w:rsidRPr="00B32C07">
        <w:rPr>
          <w:rFonts w:eastAsia="MS Mincho"/>
        </w:rPr>
        <w:t xml:space="preserve"> </w:t>
      </w:r>
      <w:r w:rsidR="00B32C07" w:rsidRPr="00ED59C9">
        <w:rPr>
          <w:rFonts w:eastAsia="MS Mincho"/>
        </w:rPr>
        <w:t>индукционный преобразователь</w:t>
      </w:r>
    </w:p>
    <w:p w14:paraId="57022B32" w14:textId="77777777" w:rsidR="0013123C" w:rsidRPr="00FF5ADF" w:rsidRDefault="009840BA" w:rsidP="0013123C">
      <w:pPr>
        <w:pStyle w:val="1"/>
      </w:pPr>
      <w:r w:rsidRPr="00FF5ADF">
        <w:t>Введение</w:t>
      </w:r>
    </w:p>
    <w:p w14:paraId="09400193" w14:textId="4350C245" w:rsidR="00FF5ADF" w:rsidRPr="00B934D8" w:rsidRDefault="00FF5ADF" w:rsidP="00FF5ADF">
      <w:pPr>
        <w:pStyle w:val="a3"/>
      </w:pPr>
      <w:r w:rsidRPr="007D5675">
        <w:t xml:space="preserve">Современные электронные компоненты имеют тенденцию к уменьшению габаритных размеров, </w:t>
      </w:r>
      <w:r w:rsidR="001D1D93">
        <w:t>в следствии чего возрастает их чувствительность</w:t>
      </w:r>
      <w:r w:rsidRPr="007D5675">
        <w:t xml:space="preserve"> к внешним электромагнитным возмущениям. Естественные источники электромагнитных помех, такие как электромагнитные импульсы, создаваемые </w:t>
      </w:r>
      <w:r w:rsidR="002F5EBD">
        <w:t>прямыми и удаленными</w:t>
      </w:r>
      <w:r w:rsidRPr="007D5675">
        <w:t xml:space="preserve"> уда</w:t>
      </w:r>
      <w:r w:rsidR="002F5EBD">
        <w:t xml:space="preserve">рами молнии, могут представлять </w:t>
      </w:r>
      <w:r w:rsidRPr="007D5675">
        <w:t xml:space="preserve">угрозу для современного электронного оборудования. </w:t>
      </w:r>
      <w:r w:rsidR="00986915">
        <w:t>У</w:t>
      </w:r>
      <w:r w:rsidRPr="00B934D8">
        <w:t xml:space="preserve">лучшение защиты от мощных электромагнитных помех в сложных системах, как бортовая система самолетов, системы управления атомными электростанциями и передовое телекоммуникационное оборудование, </w:t>
      </w:r>
      <w:r w:rsidR="00986915">
        <w:t>является</w:t>
      </w:r>
      <w:r w:rsidRPr="00B934D8">
        <w:t xml:space="preserve"> важной исследовательской и технической проблемой [1</w:t>
      </w:r>
      <w:r w:rsidR="008055E3">
        <w:t>–</w:t>
      </w:r>
      <w:r w:rsidR="000A67F3">
        <w:t>2</w:t>
      </w:r>
      <w:r w:rsidRPr="00B934D8">
        <w:t xml:space="preserve">]. </w:t>
      </w:r>
      <w:r w:rsidR="009C6419">
        <w:t>При</w:t>
      </w:r>
      <w:r w:rsidRPr="00B934D8">
        <w:t xml:space="preserve"> проведени</w:t>
      </w:r>
      <w:r w:rsidR="009C6419">
        <w:t>и</w:t>
      </w:r>
      <w:r w:rsidRPr="00B934D8">
        <w:t xml:space="preserve"> испытаний технических средств на устойчивость к воздействиям магнитных полей, производимых молниевым разрядом, необходимо проводить измерение импульсов магнитного поля</w:t>
      </w:r>
      <w:r w:rsidR="009C6419">
        <w:t>, для подтверждения</w:t>
      </w:r>
      <w:r w:rsidR="000A67F3">
        <w:t xml:space="preserve"> соответствия параметров импульса заданному стандарту</w:t>
      </w:r>
      <w:r w:rsidRPr="00B934D8">
        <w:t xml:space="preserve">. </w:t>
      </w:r>
    </w:p>
    <w:p w14:paraId="778917CD" w14:textId="77777777" w:rsidR="00FF5ADF" w:rsidRPr="00B934D8" w:rsidRDefault="00FF5ADF" w:rsidP="00FF5ADF">
      <w:pPr>
        <w:pStyle w:val="a3"/>
      </w:pPr>
      <w:r w:rsidRPr="00B934D8">
        <w:t>В соответствии с международной методикой напряженность импульсного магнитного поля для повторного молниевого разряда</w:t>
      </w:r>
      <w:r w:rsidR="00F933A8">
        <w:t xml:space="preserve"> принято аппроксимировать</w:t>
      </w:r>
      <w:r w:rsidRPr="00B934D8">
        <w:t xml:space="preserve"> униполярным импульсом биэкспоненциальной формы (рис. 1).</w:t>
      </w:r>
    </w:p>
    <w:p w14:paraId="6163048A" w14:textId="77777777" w:rsidR="00FF5ADF" w:rsidRPr="00B934D8" w:rsidRDefault="00FF5ADF" w:rsidP="00FF5ADF">
      <w:pPr>
        <w:pStyle w:val="a3"/>
      </w:pPr>
      <w:r w:rsidRPr="00B934D8">
        <w:t xml:space="preserve">Такой импульс </w:t>
      </w:r>
      <w:r w:rsidR="00182C6E">
        <w:t>характеризуется тремя основными</w:t>
      </w:r>
      <w:r w:rsidRPr="00B934D8">
        <w:t xml:space="preserve"> параметра</w:t>
      </w:r>
      <w:r w:rsidR="00182C6E">
        <w:t>ми</w:t>
      </w:r>
      <w:r w:rsidRPr="00B934D8">
        <w:t xml:space="preserve"> [</w:t>
      </w:r>
      <w:r w:rsidR="00756B89">
        <w:t>3</w:t>
      </w:r>
      <w:r w:rsidRPr="00B934D8">
        <w:t>]:</w:t>
      </w:r>
    </w:p>
    <w:p w14:paraId="2EB1FFB8" w14:textId="461D5546" w:rsidR="00FF5ADF" w:rsidRPr="00B934D8" w:rsidRDefault="00FF5ADF" w:rsidP="008055E3">
      <w:pPr>
        <w:pStyle w:val="-"/>
      </w:pPr>
      <w:r w:rsidRPr="00B934D8">
        <w:t xml:space="preserve">максимальное значение амплитуды: </w:t>
      </w:r>
      <w:proofErr w:type="spellStart"/>
      <w:r w:rsidRPr="00B934D8">
        <w:t>Ам</w:t>
      </w:r>
      <w:proofErr w:type="spellEnd"/>
      <w:r w:rsidRPr="00B934D8">
        <w:t>;</w:t>
      </w:r>
    </w:p>
    <w:p w14:paraId="7DAC0AA9" w14:textId="616F902A" w:rsidR="00FF5ADF" w:rsidRPr="00B934D8" w:rsidRDefault="00FF5ADF" w:rsidP="008055E3">
      <w:pPr>
        <w:pStyle w:val="-"/>
      </w:pPr>
      <w:r w:rsidRPr="00B934D8">
        <w:t xml:space="preserve">длительность фронта: </w:t>
      </w:r>
      <w:proofErr w:type="spellStart"/>
      <w:r w:rsidRPr="00B934D8">
        <w:t>Т</w:t>
      </w:r>
      <w:r w:rsidRPr="00D932C6">
        <w:rPr>
          <w:vertAlign w:val="subscript"/>
        </w:rPr>
        <w:t>ф</w:t>
      </w:r>
      <w:proofErr w:type="spellEnd"/>
      <w:r w:rsidRPr="00B934D8">
        <w:t xml:space="preserve"> = </w:t>
      </w:r>
      <w:r w:rsidR="00D932C6">
        <w:t>Т</w:t>
      </w:r>
      <w:r w:rsidR="00D932C6">
        <w:rPr>
          <w:vertAlign w:val="subscript"/>
        </w:rPr>
        <w:t>0,9</w:t>
      </w:r>
      <w:r w:rsidR="00D932C6">
        <w:t xml:space="preserve"> – Т</w:t>
      </w:r>
      <w:r w:rsidR="00D932C6">
        <w:rPr>
          <w:vertAlign w:val="subscript"/>
        </w:rPr>
        <w:t>0,1</w:t>
      </w:r>
      <w:r w:rsidRPr="00B934D8">
        <w:t>;</w:t>
      </w:r>
    </w:p>
    <w:p w14:paraId="4C21E6E9" w14:textId="3961A219" w:rsidR="00FF5ADF" w:rsidRPr="008055E3" w:rsidRDefault="0091495C" w:rsidP="008055E3">
      <w:pPr>
        <w:pStyle w:val="-"/>
      </w:pPr>
      <w:r>
        <w:t>время до</w:t>
      </w:r>
      <w:r w:rsidR="00D932C6">
        <w:t xml:space="preserve"> </w:t>
      </w:r>
      <w:proofErr w:type="spellStart"/>
      <w:r w:rsidR="00D932C6">
        <w:t>полуспада</w:t>
      </w:r>
      <w:proofErr w:type="spellEnd"/>
      <w:r w:rsidR="00D932C6">
        <w:t>: Т</w:t>
      </w:r>
      <w:r w:rsidR="00D932C6" w:rsidRPr="00D932C6">
        <w:rPr>
          <w:vertAlign w:val="subscript"/>
        </w:rPr>
        <w:t>с</w:t>
      </w:r>
      <w:r w:rsidR="00D932C6">
        <w:t xml:space="preserve"> = Т</w:t>
      </w:r>
      <w:r w:rsidR="00D932C6">
        <w:rPr>
          <w:vertAlign w:val="subscript"/>
        </w:rPr>
        <w:t>0,5</w:t>
      </w:r>
    </w:p>
    <w:p w14:paraId="4BA459AD" w14:textId="77777777" w:rsidR="00FF5ADF" w:rsidRPr="00883C72" w:rsidRDefault="00FF5ADF" w:rsidP="008055E3">
      <w:pPr>
        <w:pStyle w:val="a3"/>
        <w:ind w:firstLine="0"/>
        <w:jc w:val="center"/>
      </w:pPr>
      <w:r w:rsidRPr="00883C72">
        <w:rPr>
          <w:bCs/>
          <w:noProof/>
          <w:lang w:eastAsia="ru-RU"/>
        </w:rPr>
        <w:drawing>
          <wp:inline distT="0" distB="0" distL="0" distR="0" wp14:anchorId="19C89261" wp14:editId="3EA449F0">
            <wp:extent cx="2684413" cy="1757548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49" cy="177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1244D" w14:textId="77777777" w:rsidR="00883C72" w:rsidRPr="00883C72" w:rsidRDefault="00595335" w:rsidP="003E3565">
      <w:pPr>
        <w:pStyle w:val="a"/>
        <w:ind w:left="289" w:hanging="289"/>
      </w:pPr>
      <w:r>
        <w:t>Н</w:t>
      </w:r>
      <w:r w:rsidR="00883C72" w:rsidRPr="00883C72">
        <w:t>апряженность импульсного магнитного поля повторного молниевого разряда</w:t>
      </w:r>
    </w:p>
    <w:p w14:paraId="5BAA91BC" w14:textId="665D3504" w:rsidR="009F446D" w:rsidRDefault="00524D63" w:rsidP="00FF5ADF">
      <w:pPr>
        <w:pStyle w:val="a3"/>
      </w:pPr>
      <w:r>
        <w:t>Сокращенный формат записи временных параметров</w:t>
      </w:r>
      <w:r w:rsidR="00FF5ADF" w:rsidRPr="00B934D8">
        <w:t xml:space="preserve"> импульс</w:t>
      </w:r>
      <w:r>
        <w:t>а записывае</w:t>
      </w:r>
      <w:r w:rsidR="00FF5ADF" w:rsidRPr="00B934D8">
        <w:t>тся как Т</w:t>
      </w:r>
      <w:r w:rsidR="00FF5ADF" w:rsidRPr="004A188F">
        <w:rPr>
          <w:vertAlign w:val="subscript"/>
        </w:rPr>
        <w:t>ф</w:t>
      </w:r>
      <w:r w:rsidR="00FF5ADF" w:rsidRPr="00B934D8">
        <w:t>/Т</w:t>
      </w:r>
      <w:r w:rsidR="00FF5ADF" w:rsidRPr="004A188F">
        <w:rPr>
          <w:vertAlign w:val="subscript"/>
        </w:rPr>
        <w:t>с</w:t>
      </w:r>
      <w:r w:rsidR="00FF5ADF" w:rsidRPr="00B934D8">
        <w:t xml:space="preserve">. </w:t>
      </w:r>
      <w:r w:rsidR="00DF381F">
        <w:t>В авиастроении прибегают к</w:t>
      </w:r>
      <w:r w:rsidR="00DF381F" w:rsidRPr="00B934D8">
        <w:t xml:space="preserve"> </w:t>
      </w:r>
      <w:r w:rsidR="00DF381F">
        <w:t>испытаниям</w:t>
      </w:r>
      <w:r w:rsidR="00DF381F" w:rsidRPr="00B934D8">
        <w:t xml:space="preserve"> бортового оборудования на воздействие переходных процессов, создаваемых молнией</w:t>
      </w:r>
      <w:r w:rsidR="007B0D0B">
        <w:t>, поскольку такое оборудование регулярно подвергается подобным воздействиям</w:t>
      </w:r>
      <w:r w:rsidR="00DF381F" w:rsidRPr="00B934D8">
        <w:t xml:space="preserve"> [</w:t>
      </w:r>
      <w:r w:rsidR="003C19CF">
        <w:t>4</w:t>
      </w:r>
      <w:r w:rsidR="00DF381F" w:rsidRPr="00B934D8">
        <w:t xml:space="preserve">]. </w:t>
      </w:r>
      <w:r w:rsidR="00DF381F">
        <w:t>Параметры импульсов могут меняться в диапазоне от</w:t>
      </w:r>
      <w:r w:rsidR="00DF381F" w:rsidRPr="00B934D8">
        <w:t xml:space="preserve"> 6.4/</w:t>
      </w:r>
      <w:r w:rsidR="00DF381F">
        <w:t>16</w:t>
      </w:r>
      <w:r w:rsidR="00DF381F" w:rsidRPr="00B934D8">
        <w:t xml:space="preserve"> мкс, </w:t>
      </w:r>
      <w:r w:rsidR="00DF381F">
        <w:t>до</w:t>
      </w:r>
      <w:r w:rsidR="00DF381F" w:rsidRPr="00B934D8">
        <w:t xml:space="preserve"> 50/500 мкс, в зависи</w:t>
      </w:r>
      <w:r w:rsidR="00DF381F">
        <w:t xml:space="preserve">мости от </w:t>
      </w:r>
      <w:r w:rsidR="00FF5ADF" w:rsidRPr="00B934D8">
        <w:t>выбранного</w:t>
      </w:r>
      <w:r w:rsidR="00AC7E20">
        <w:t xml:space="preserve"> стандарта,</w:t>
      </w:r>
      <w:r w:rsidR="003C19CF">
        <w:t xml:space="preserve"> области применения</w:t>
      </w:r>
      <w:r w:rsidR="00AC7E20">
        <w:t xml:space="preserve"> и категории оборудования</w:t>
      </w:r>
      <w:r w:rsidR="003C19CF">
        <w:t>. Н</w:t>
      </w:r>
      <w:r w:rsidR="00FF5ADF" w:rsidRPr="00B934D8">
        <w:t>апример, в [</w:t>
      </w:r>
      <w:r w:rsidR="003C19CF">
        <w:t>5</w:t>
      </w:r>
      <w:r w:rsidR="00FF5ADF" w:rsidRPr="00B934D8">
        <w:t xml:space="preserve">] форма импульса магнитного поля аналогична форме импульса тока микросекундной импульсной помехи большой энергии в цепях электропитания для испытаний электротехнического и электронного оборудования бытового, коммерческого и промышленного назначения. </w:t>
      </w:r>
      <w:r w:rsidR="006B0D67">
        <w:t>Также</w:t>
      </w:r>
      <w:r w:rsidR="00C70090">
        <w:t>, помимо описанных,</w:t>
      </w:r>
      <w:r w:rsidR="00FF5ADF" w:rsidRPr="00B934D8">
        <w:t xml:space="preserve"> существуют импульсы магнитного поля</w:t>
      </w:r>
      <w:r w:rsidR="00984E41">
        <w:t>,</w:t>
      </w:r>
      <w:r w:rsidR="00C70090">
        <w:t xml:space="preserve"> обладающие другими</w:t>
      </w:r>
      <w:r w:rsidR="00FF5ADF" w:rsidRPr="00B934D8">
        <w:t xml:space="preserve"> форм</w:t>
      </w:r>
      <w:r w:rsidR="00C70090">
        <w:t>ой и параметрами</w:t>
      </w:r>
      <w:r w:rsidR="00FF5ADF" w:rsidRPr="00B934D8">
        <w:t>, в том числе и происходящие от других источников [6,</w:t>
      </w:r>
      <w:r w:rsidR="008055E3">
        <w:t xml:space="preserve"> </w:t>
      </w:r>
      <w:r w:rsidR="00FF5ADF" w:rsidRPr="00B934D8">
        <w:t>7].</w:t>
      </w:r>
    </w:p>
    <w:p w14:paraId="39A5CB90" w14:textId="682ECC36" w:rsidR="00B934D8" w:rsidRDefault="00B934D8" w:rsidP="00FF5ADF">
      <w:pPr>
        <w:pStyle w:val="a3"/>
      </w:pPr>
      <w:r>
        <w:t>Предполагаемая структура измерительного канала для такого импульса магнитного поля представлена на рис</w:t>
      </w:r>
      <w:r w:rsidR="008055E3">
        <w:t>.</w:t>
      </w:r>
      <w:r>
        <w:t xml:space="preserve"> 2. Он состоит из первичного</w:t>
      </w:r>
      <w:r w:rsidR="002E79CA">
        <w:t xml:space="preserve"> и вторичного измерительных преобразователей</w:t>
      </w:r>
      <w:r>
        <w:t xml:space="preserve"> (ПИП</w:t>
      </w:r>
      <w:r w:rsidR="002E79CA">
        <w:t xml:space="preserve"> и ВИП)</w:t>
      </w:r>
      <w:r>
        <w:t xml:space="preserve">, </w:t>
      </w:r>
      <w:r w:rsidR="00111107">
        <w:t xml:space="preserve">АЦП </w:t>
      </w:r>
      <w:r w:rsidR="002E79CA">
        <w:t>(</w:t>
      </w:r>
      <w:r w:rsidR="00111107">
        <w:t>аналогово-цифрового преобразователя</w:t>
      </w:r>
      <w:r w:rsidR="002E79CA">
        <w:t>) и</w:t>
      </w:r>
      <w:r>
        <w:t xml:space="preserve"> </w:t>
      </w:r>
      <w:r w:rsidR="008A00C8">
        <w:t>пары</w:t>
      </w:r>
      <w:r>
        <w:t xml:space="preserve"> микроконтроллеров (МК)</w:t>
      </w:r>
      <w:r w:rsidR="00A53F0D">
        <w:t xml:space="preserve">. </w:t>
      </w:r>
    </w:p>
    <w:p w14:paraId="287F2D3A" w14:textId="77777777" w:rsidR="00306EB8" w:rsidRPr="00B934D8" w:rsidRDefault="00306EB8" w:rsidP="00FF5ADF">
      <w:pPr>
        <w:pStyle w:val="a3"/>
      </w:pPr>
      <w:r>
        <w:t>Задача первого микроконтроллера</w:t>
      </w:r>
      <w:r w:rsidR="00496F90">
        <w:t xml:space="preserve">: собирать данные и передавать их второму. А задача второго МК: отправлять управляющие команды на МК1, принимать от него данные и отправлять их на </w:t>
      </w:r>
      <w:r w:rsidR="008A00C8">
        <w:t>персональный компьютер (ПК)</w:t>
      </w:r>
      <w:r w:rsidR="00496F90">
        <w:t>.</w:t>
      </w:r>
    </w:p>
    <w:p w14:paraId="31F6E2B6" w14:textId="77777777" w:rsidR="00166C8B" w:rsidRPr="00775E62" w:rsidRDefault="0019796E" w:rsidP="008055E3">
      <w:pPr>
        <w:pStyle w:val="a3"/>
        <w:ind w:firstLine="0"/>
        <w:jc w:val="center"/>
      </w:pPr>
      <w:r w:rsidRPr="00775E62">
        <w:rPr>
          <w:noProof/>
          <w:lang w:eastAsia="ru-RU"/>
        </w:rPr>
        <w:lastRenderedPageBreak/>
        <w:drawing>
          <wp:inline distT="0" distB="0" distL="0" distR="0" wp14:anchorId="3FB54697" wp14:editId="3E8E0A67">
            <wp:extent cx="2526861" cy="2777836"/>
            <wp:effectExtent l="0" t="0" r="6985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429" cy="279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43562" w14:textId="77777777" w:rsidR="0019796E" w:rsidRPr="00595335" w:rsidRDefault="00595335" w:rsidP="00595335">
      <w:pPr>
        <w:pStyle w:val="a"/>
        <w:ind w:left="289" w:hanging="289"/>
      </w:pPr>
      <w:r>
        <w:t>Структура измерительного канала</w:t>
      </w:r>
      <w:r w:rsidR="00A65973">
        <w:t xml:space="preserve"> (</w:t>
      </w:r>
      <w:r w:rsidR="00A65973" w:rsidRPr="00A65973">
        <w:t>параметры см</w:t>
      </w:r>
      <w:r w:rsidR="00A65973">
        <w:t>.</w:t>
      </w:r>
      <w:r w:rsidR="00A65973" w:rsidRPr="00A65973">
        <w:t xml:space="preserve"> рис 1</w:t>
      </w:r>
      <w:r w:rsidR="00A65973">
        <w:t>)</w:t>
      </w:r>
    </w:p>
    <w:p w14:paraId="0A60E591" w14:textId="77777777" w:rsidR="00883C72" w:rsidRPr="00FF5ADF" w:rsidRDefault="00883C72" w:rsidP="00883C72">
      <w:pPr>
        <w:pStyle w:val="1"/>
        <w:numPr>
          <w:ilvl w:val="0"/>
          <w:numId w:val="2"/>
        </w:numPr>
        <w:tabs>
          <w:tab w:val="clear" w:pos="576"/>
        </w:tabs>
        <w:ind w:firstLine="215"/>
      </w:pPr>
      <w:r>
        <w:t>Первичный измерительный преобразователь</w:t>
      </w:r>
    </w:p>
    <w:p w14:paraId="4253B3E8" w14:textId="77777777" w:rsidR="00286C2B" w:rsidRDefault="00883C72" w:rsidP="006D5D4A">
      <w:pPr>
        <w:pStyle w:val="a3"/>
      </w:pPr>
      <w:r w:rsidRPr="00883C72">
        <w:t>Существует множество преобразователей магнитного поля</w:t>
      </w:r>
      <w:r w:rsidR="0027365F">
        <w:t>, каждый из которых обладает</w:t>
      </w:r>
      <w:r w:rsidRPr="00883C72">
        <w:t xml:space="preserve"> своими достоинствами и недостатками. Для измерения параметров импульсного магнитного поля был выбран метод электромагнитной индукции</w:t>
      </w:r>
      <w:r w:rsidR="0027365F">
        <w:t>, п</w:t>
      </w:r>
      <w:r w:rsidR="00262873">
        <w:t>оскольку он обладает широким диапазоном измеряемых магнитных полей и позволяет измерить временные параметры высокоамплитудного импульса магнитного поля. Данный м</w:t>
      </w:r>
      <w:r w:rsidRPr="00883C72">
        <w:t xml:space="preserve">етод основан на </w:t>
      </w:r>
      <w:r w:rsidR="00262873">
        <w:t>возникновении</w:t>
      </w:r>
      <w:r w:rsidRPr="00883C72">
        <w:t xml:space="preserve"> ЭДС в </w:t>
      </w:r>
      <w:r w:rsidR="00262873">
        <w:t>витках катушки</w:t>
      </w:r>
      <w:r w:rsidRPr="00883C72">
        <w:t>. Индукционный преобразователь магнитного поля представляет собой катушку индуктивности, в данном случае однослойную.</w:t>
      </w:r>
    </w:p>
    <w:p w14:paraId="2029A905" w14:textId="77777777" w:rsidR="006D5D4A" w:rsidRPr="006D5D4A" w:rsidRDefault="006D5D4A" w:rsidP="006D5D4A">
      <w:pPr>
        <w:pStyle w:val="a3"/>
      </w:pPr>
      <w:r w:rsidRPr="006D5D4A">
        <w:t>Индуктивность соленоида определяется следующей формулой [</w:t>
      </w:r>
      <w:r w:rsidR="00646EF2">
        <w:t>8</w:t>
      </w:r>
      <w:r w:rsidRPr="006D5D4A">
        <w:t>]:</w:t>
      </w:r>
    </w:p>
    <w:p w14:paraId="7945E135" w14:textId="77777777" w:rsidR="006D5D4A" w:rsidRPr="006D5D4A" w:rsidRDefault="006D5D4A" w:rsidP="006D5D4A">
      <w:pPr>
        <w:pStyle w:val="a3"/>
      </w:pPr>
      <m:oMathPara>
        <m:oMath>
          <m:r>
            <w:rPr>
              <w:rFonts w:ascii="Cambria Math" w:hAnsi="Cambria Math"/>
            </w:rPr>
            <m:t>L=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r>
                <w:rPr>
                  <w:rFonts w:ascii="Cambria Math" w:hAnsi="Cambria Math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W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∙π∙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</w:rPr>
                    <m:t>α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l</m:t>
              </m:r>
            </m:den>
          </m:f>
        </m:oMath>
      </m:oMathPara>
    </w:p>
    <w:p w14:paraId="08DD9788" w14:textId="77777777" w:rsidR="006D5D4A" w:rsidRDefault="006D5D4A" w:rsidP="008055E3">
      <w:pPr>
        <w:pStyle w:val="a3"/>
        <w:ind w:firstLine="0"/>
      </w:pPr>
      <w:r w:rsidRPr="006D5D4A">
        <w:t xml:space="preserve">где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μ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Pr="006D5D4A">
        <w:t xml:space="preserve"> – магнитная постоянная; </w:t>
      </w:r>
      <w:r w:rsidRPr="006D5D4A">
        <w:rPr>
          <w:lang w:val="en-US"/>
        </w:rPr>
        <w:t>W</w:t>
      </w:r>
      <w:r w:rsidRPr="006D5D4A">
        <w:t xml:space="preserve"> – количество витков; </w:t>
      </w:r>
      <w:r w:rsidRPr="006D5D4A">
        <w:rPr>
          <w:lang w:val="en-US"/>
        </w:rPr>
        <w:t>R</w:t>
      </w:r>
      <w:r w:rsidRPr="006D5D4A">
        <w:t xml:space="preserve"> – радиус витков катушки; </w:t>
      </w:r>
      <w:r w:rsidRPr="006D5D4A">
        <w:rPr>
          <w:lang w:val="en-US"/>
        </w:rPr>
        <w:t>l</w:t>
      </w:r>
      <w:r w:rsidRPr="006D5D4A">
        <w:t xml:space="preserve"> – длина катушки;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α</m:t>
            </m:r>
          </m:sub>
        </m:sSub>
      </m:oMath>
      <w:r w:rsidRPr="006D5D4A">
        <w:t xml:space="preserve"> – табличный коэффициент, определяемый по отношению </w:t>
      </w:r>
      <w:r w:rsidRPr="006D5D4A">
        <w:rPr>
          <w:lang w:val="en-US"/>
        </w:rPr>
        <w:t>l</w:t>
      </w:r>
      <w:r w:rsidRPr="006D5D4A">
        <w:t>/(2</w:t>
      </w:r>
      <w:r w:rsidRPr="006D5D4A">
        <w:rPr>
          <w:lang w:val="en-US"/>
        </w:rPr>
        <w:t>R</w:t>
      </w:r>
      <w:r w:rsidRPr="006D5D4A">
        <w:t xml:space="preserve">). </w:t>
      </w:r>
    </w:p>
    <w:p w14:paraId="380AF7D3" w14:textId="77777777" w:rsidR="00883C72" w:rsidRDefault="00883C72" w:rsidP="008055E3">
      <w:pPr>
        <w:pStyle w:val="a3"/>
        <w:ind w:firstLine="0"/>
        <w:jc w:val="center"/>
        <w:rPr>
          <w:highlight w:val="cyan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51480DE5" wp14:editId="512B70F6">
            <wp:extent cx="1499639" cy="2512813"/>
            <wp:effectExtent l="0" t="0" r="5715" b="1905"/>
            <wp:docPr id="1" name="Рисунок 1" descr="IMG20260313121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202603131211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15" t="3709" r="19455" b="12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968" cy="2518392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</w:p>
    <w:p w14:paraId="17D23511" w14:textId="77777777" w:rsidR="00883C72" w:rsidRPr="00286C2B" w:rsidRDefault="00595335" w:rsidP="00883C72">
      <w:pPr>
        <w:pStyle w:val="a"/>
      </w:pPr>
      <w:r>
        <w:t>Н</w:t>
      </w:r>
      <w:r w:rsidR="00286C2B" w:rsidRPr="00286C2B">
        <w:t>амотка катушки</w:t>
      </w:r>
      <w:r w:rsidR="00883C72" w:rsidRPr="00286C2B">
        <w:t xml:space="preserve"> </w:t>
      </w:r>
      <w:r w:rsidR="00286C2B" w:rsidRPr="00286C2B">
        <w:t>индукционного преобразователя</w:t>
      </w:r>
    </w:p>
    <w:p w14:paraId="764A97BA" w14:textId="77777777" w:rsidR="001B2F8A" w:rsidRDefault="00147A71" w:rsidP="001B2F8A">
      <w:pPr>
        <w:pStyle w:val="a3"/>
      </w:pPr>
      <w:r w:rsidRPr="00147A71">
        <w:t>Индукционный преобразователь</w:t>
      </w:r>
      <w:r w:rsidR="001B2F8A">
        <w:t xml:space="preserve"> имеет следующие параметры:</w:t>
      </w:r>
    </w:p>
    <w:p w14:paraId="26ABB082" w14:textId="77777777" w:rsidR="001B2F8A" w:rsidRPr="00E444CD" w:rsidRDefault="001B2F8A" w:rsidP="001B2F8A">
      <w:pPr>
        <w:pStyle w:val="a3"/>
      </w:pPr>
      <w:r w:rsidRPr="00E444CD">
        <w:t xml:space="preserve">Индуктивность: </w:t>
      </w:r>
      <w:r w:rsidR="00E444CD" w:rsidRPr="00E444CD">
        <w:t>500</w:t>
      </w:r>
      <w:r w:rsidRPr="00E444CD">
        <w:t xml:space="preserve"> мкГн.</w:t>
      </w:r>
    </w:p>
    <w:p w14:paraId="239F4179" w14:textId="77777777" w:rsidR="001B2F8A" w:rsidRPr="00E444CD" w:rsidRDefault="001B2F8A" w:rsidP="001B2F8A">
      <w:pPr>
        <w:pStyle w:val="a3"/>
      </w:pPr>
      <w:r w:rsidRPr="00E444CD">
        <w:t>Диаметр витков: 160 мм.</w:t>
      </w:r>
    </w:p>
    <w:p w14:paraId="2F9F750E" w14:textId="77777777" w:rsidR="001B2F8A" w:rsidRDefault="001B2F8A" w:rsidP="001B2F8A">
      <w:pPr>
        <w:pStyle w:val="a3"/>
      </w:pPr>
      <w:r w:rsidRPr="00E444CD">
        <w:t>Длина намотки: 55 мм.</w:t>
      </w:r>
    </w:p>
    <w:p w14:paraId="135A7979" w14:textId="77777777" w:rsidR="001B2F8A" w:rsidRDefault="001B2F8A" w:rsidP="001B2F8A">
      <w:pPr>
        <w:pStyle w:val="a3"/>
      </w:pPr>
      <w:r>
        <w:t>Число витков: 49.</w:t>
      </w:r>
    </w:p>
    <w:p w14:paraId="10F2D334" w14:textId="3D9051A6" w:rsidR="001B2F8A" w:rsidRDefault="001B2F8A" w:rsidP="001B2F8A">
      <w:pPr>
        <w:pStyle w:val="a3"/>
      </w:pPr>
      <w:r>
        <w:t>Диаметр проводящ</w:t>
      </w:r>
      <w:r w:rsidR="008055E3">
        <w:t>ей части намоточного провода: 1 </w:t>
      </w:r>
      <w:r>
        <w:t>мм.</w:t>
      </w:r>
    </w:p>
    <w:p w14:paraId="4E9D26DD" w14:textId="39FF4F17" w:rsidR="00FF256E" w:rsidRDefault="001B2F8A" w:rsidP="001B2F8A">
      <w:pPr>
        <w:pStyle w:val="a3"/>
      </w:pPr>
      <w:r>
        <w:t>Корпус для катушки смоделирован в программе КОМПАС-3D</w:t>
      </w:r>
      <w:r w:rsidR="006A623C">
        <w:t xml:space="preserve">, </w:t>
      </w:r>
      <w:r w:rsidR="00984E41">
        <w:t xml:space="preserve">итоговая </w:t>
      </w:r>
      <w:r w:rsidR="006A623C">
        <w:t>модель изображена на рис</w:t>
      </w:r>
      <w:r w:rsidR="008055E3">
        <w:t>.</w:t>
      </w:r>
      <w:r w:rsidR="006A623C">
        <w:t xml:space="preserve"> 4</w:t>
      </w:r>
      <w:r w:rsidR="00B018F6">
        <w:t xml:space="preserve">. Данная </w:t>
      </w:r>
      <w:r w:rsidR="00F97505" w:rsidRPr="00F97505">
        <w:t>система автоматизированного проектирования</w:t>
      </w:r>
      <w:r w:rsidR="00B018F6">
        <w:t xml:space="preserve"> была выбрана, поскольку</w:t>
      </w:r>
      <w:r w:rsidR="00F97505">
        <w:t xml:space="preserve"> она удобна для создания технических деталей, а также не имеет </w:t>
      </w:r>
      <w:r w:rsidR="00E444CD">
        <w:t>трудностей</w:t>
      </w:r>
      <w:r w:rsidR="00F97505">
        <w:t xml:space="preserve"> с получением лицензии.</w:t>
      </w:r>
    </w:p>
    <w:p w14:paraId="7DE8D63B" w14:textId="77777777" w:rsidR="00FF256E" w:rsidRDefault="00FF256E" w:rsidP="006D5D4A">
      <w:pPr>
        <w:pStyle w:val="a3"/>
        <w:jc w:val="center"/>
      </w:pPr>
      <w:r w:rsidRPr="00FF256E">
        <w:rPr>
          <w:noProof/>
          <w:lang w:eastAsia="ru-RU"/>
        </w:rPr>
        <w:drawing>
          <wp:inline distT="0" distB="0" distL="0" distR="0" wp14:anchorId="2FEF0D67" wp14:editId="00E1E6C3">
            <wp:extent cx="2279429" cy="2721953"/>
            <wp:effectExtent l="0" t="0" r="698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3072" r="3345" b="1625"/>
                    <a:stretch/>
                  </pic:blipFill>
                  <pic:spPr bwMode="auto">
                    <a:xfrm>
                      <a:off x="0" y="0"/>
                      <a:ext cx="2294579" cy="27400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6F8F7D" w14:textId="77777777" w:rsidR="003A2439" w:rsidRDefault="003A2439" w:rsidP="003A2439">
      <w:pPr>
        <w:pStyle w:val="a"/>
      </w:pPr>
      <w:r>
        <w:t>Модель корпуса индукционного измерительного преобразователя</w:t>
      </w:r>
    </w:p>
    <w:p w14:paraId="1AE0AA92" w14:textId="5F776B08" w:rsidR="00883C72" w:rsidRPr="00286C2B" w:rsidRDefault="00F97505" w:rsidP="001B2F8A">
      <w:pPr>
        <w:pStyle w:val="a3"/>
      </w:pPr>
      <w:r>
        <w:t>Затем корпус был н</w:t>
      </w:r>
      <w:r w:rsidR="00317018">
        <w:t xml:space="preserve">апечатан на 3D-принтере из ABS пластика, и </w:t>
      </w:r>
      <w:r w:rsidR="001B2F8A">
        <w:t>экранирован при помощи металлизированного покрытия для защиты от электромагнитных помех</w:t>
      </w:r>
      <w:r w:rsidR="006A623C">
        <w:t>, как можно увидеть на рис</w:t>
      </w:r>
      <w:r w:rsidR="008055E3">
        <w:t>.</w:t>
      </w:r>
      <w:r w:rsidR="00A177DC">
        <w:rPr>
          <w:lang w:val="en-US"/>
        </w:rPr>
        <w:t> </w:t>
      </w:r>
      <w:r w:rsidR="006A623C">
        <w:t>5</w:t>
      </w:r>
      <w:r w:rsidR="001B2F8A">
        <w:t>.</w:t>
      </w:r>
    </w:p>
    <w:p w14:paraId="37FC55B1" w14:textId="77777777" w:rsidR="00883C72" w:rsidRDefault="001B2F8A" w:rsidP="001B2F8A">
      <w:pPr>
        <w:pStyle w:val="a3"/>
        <w:jc w:val="center"/>
        <w:rPr>
          <w:highlight w:val="cyan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755E7F1C" wp14:editId="453F3ED2">
            <wp:extent cx="2263457" cy="2289657"/>
            <wp:effectExtent l="0" t="0" r="3810" b="0"/>
            <wp:docPr id="6" name="Рисунок 6" descr="IMG20260313135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2026031313564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729" b="38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42" cy="230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</w:p>
    <w:p w14:paraId="6670390C" w14:textId="77777777" w:rsidR="001B2F8A" w:rsidRPr="003A0B13" w:rsidRDefault="00595335" w:rsidP="003E3565">
      <w:pPr>
        <w:pStyle w:val="a"/>
        <w:ind w:left="289" w:hanging="289"/>
      </w:pPr>
      <w:r>
        <w:t>Э</w:t>
      </w:r>
      <w:r w:rsidR="001B2F8A" w:rsidRPr="001B2F8A">
        <w:t>кранированный измерительный преобразователь магнитного поля</w:t>
      </w:r>
    </w:p>
    <w:p w14:paraId="7A4961B7" w14:textId="77777777" w:rsidR="00883C72" w:rsidRPr="00FF5ADF" w:rsidRDefault="00883C72" w:rsidP="00883C72">
      <w:pPr>
        <w:pStyle w:val="1"/>
        <w:numPr>
          <w:ilvl w:val="0"/>
          <w:numId w:val="2"/>
        </w:numPr>
        <w:tabs>
          <w:tab w:val="clear" w:pos="576"/>
        </w:tabs>
        <w:ind w:firstLine="215"/>
      </w:pPr>
      <w:r w:rsidRPr="00FF5ADF">
        <w:lastRenderedPageBreak/>
        <w:t>В</w:t>
      </w:r>
      <w:r w:rsidR="003A0B13">
        <w:t>торичный измерительный преобразователь</w:t>
      </w:r>
    </w:p>
    <w:p w14:paraId="6C3699F2" w14:textId="64F3C035" w:rsidR="00883C72" w:rsidRDefault="003A0B13" w:rsidP="00883C72">
      <w:pPr>
        <w:pStyle w:val="a3"/>
      </w:pPr>
      <w:r w:rsidRPr="003A0B13">
        <w:t xml:space="preserve">Поскольку исследуемый сигнал обладает крутым фронтом и длительным спадом, его интегрирование простыми RL и RC преобразователями неизбежно приводит к искажениям. Этот недостаток можно компенсировать проведением двух измерительных процедур с поочередным подключением RC и RL интеграторов. Однако проведение двух последовательных экспериментов вносит </w:t>
      </w:r>
      <w:r w:rsidRPr="003A0B13">
        <w:t>дополнительную погрешность в результаты измерений и усложняет измерительный эксперимент.</w:t>
      </w:r>
    </w:p>
    <w:p w14:paraId="05BCCB7C" w14:textId="77777777" w:rsidR="006E5746" w:rsidRDefault="003A0B13" w:rsidP="00A23169">
      <w:pPr>
        <w:pStyle w:val="a3"/>
      </w:pPr>
      <w:r w:rsidRPr="003A0B13">
        <w:t>Поэтому была разработана электрическая схема</w:t>
      </w:r>
      <w:r w:rsidR="00E150F3">
        <w:t>, реализующая необходимое преобразование</w:t>
      </w:r>
      <w:r w:rsidR="00AF6E9C">
        <w:t xml:space="preserve"> (рис. 6)</w:t>
      </w:r>
      <w:r w:rsidR="006D574D">
        <w:t>. Она состоит</w:t>
      </w:r>
      <w:r w:rsidRPr="003A0B13">
        <w:t xml:space="preserve"> из</w:t>
      </w:r>
      <w:r w:rsidR="00EC2B92">
        <w:t xml:space="preserve"> </w:t>
      </w:r>
      <w:r w:rsidRPr="003A0B13">
        <w:t>интегратора и сумматора</w:t>
      </w:r>
      <w:r w:rsidR="006D574D">
        <w:t xml:space="preserve"> </w:t>
      </w:r>
      <w:r w:rsidRPr="003A0B13">
        <w:t xml:space="preserve">на </w:t>
      </w:r>
      <w:r w:rsidR="00E150F3">
        <w:t>операционных усилителях</w:t>
      </w:r>
      <w:r w:rsidRPr="003A0B13">
        <w:t xml:space="preserve">. </w:t>
      </w:r>
      <w:r w:rsidR="006E5746">
        <w:t xml:space="preserve">Поскольку сигнал на выходе интегратора инвертирован, была </w:t>
      </w:r>
      <w:r w:rsidR="006D574D">
        <w:t>выбрана</w:t>
      </w:r>
      <w:r w:rsidR="006E5746">
        <w:t xml:space="preserve"> схема параллельного сумматора. </w:t>
      </w:r>
      <w:r w:rsidR="0027365F">
        <w:t>А подстроечные</w:t>
      </w:r>
      <w:r w:rsidR="0085727E">
        <w:t xml:space="preserve"> резисторы позволя</w:t>
      </w:r>
      <w:r w:rsidR="006E5746">
        <w:t>т подобрать коэффициенты уравнения при настройке схемы.</w:t>
      </w:r>
    </w:p>
    <w:p w14:paraId="36D6FD2F" w14:textId="77777777" w:rsidR="00A23169" w:rsidRPr="005119E0" w:rsidRDefault="00A23169" w:rsidP="00A23169">
      <w:pPr>
        <w:pStyle w:val="a3"/>
        <w:rPr>
          <w:highlight w:val="yellow"/>
        </w:rPr>
        <w:sectPr w:rsidR="00A23169" w:rsidRPr="005119E0" w:rsidSect="00502710">
          <w:type w:val="continuous"/>
          <w:pgSz w:w="11906" w:h="16838" w:code="9"/>
          <w:pgMar w:top="907" w:right="907" w:bottom="1440" w:left="907" w:header="709" w:footer="709" w:gutter="0"/>
          <w:cols w:num="2" w:space="340"/>
          <w:docGrid w:linePitch="360"/>
        </w:sectPr>
      </w:pPr>
    </w:p>
    <w:p w14:paraId="1C2FE486" w14:textId="77777777" w:rsidR="008055E3" w:rsidRPr="008055E3" w:rsidRDefault="008055E3" w:rsidP="008055E3">
      <w:pPr>
        <w:pStyle w:val="a3"/>
        <w:spacing w:before="120" w:after="0"/>
        <w:ind w:firstLine="0"/>
        <w:jc w:val="center"/>
        <w:rPr>
          <w:sz w:val="12"/>
          <w:szCs w:val="12"/>
        </w:rPr>
      </w:pPr>
    </w:p>
    <w:p w14:paraId="6E3C4E2C" w14:textId="77777777" w:rsidR="00A23169" w:rsidRPr="005119E0" w:rsidRDefault="00AA4B3D" w:rsidP="00A23169">
      <w:pPr>
        <w:pStyle w:val="a3"/>
        <w:spacing w:before="120"/>
        <w:ind w:firstLine="0"/>
        <w:jc w:val="center"/>
        <w:rPr>
          <w:highlight w:val="yellow"/>
        </w:rPr>
      </w:pPr>
      <w:r w:rsidRPr="00527057">
        <w:rPr>
          <w:noProof/>
          <w:sz w:val="24"/>
          <w:szCs w:val="24"/>
          <w:lang w:eastAsia="ru-RU"/>
        </w:rPr>
        <w:drawing>
          <wp:inline distT="0" distB="0" distL="0" distR="0" wp14:anchorId="2659E804" wp14:editId="519A0147">
            <wp:extent cx="5919028" cy="2805545"/>
            <wp:effectExtent l="0" t="0" r="571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41"/>
                    <a:stretch/>
                  </pic:blipFill>
                  <pic:spPr bwMode="auto">
                    <a:xfrm>
                      <a:off x="0" y="0"/>
                      <a:ext cx="6037913" cy="28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8FD550" w14:textId="77777777" w:rsidR="00A23169" w:rsidRPr="00AA4B3D" w:rsidRDefault="00595335" w:rsidP="008206B4">
      <w:pPr>
        <w:pStyle w:val="a"/>
        <w:sectPr w:rsidR="00A23169" w:rsidRPr="00AA4B3D" w:rsidSect="004B14C2">
          <w:type w:val="continuous"/>
          <w:pgSz w:w="11906" w:h="16838" w:code="9"/>
          <w:pgMar w:top="907" w:right="907" w:bottom="1440" w:left="907" w:header="709" w:footer="709" w:gutter="0"/>
          <w:cols w:space="340"/>
          <w:docGrid w:linePitch="360"/>
        </w:sectPr>
      </w:pPr>
      <w:r>
        <w:t>Э</w:t>
      </w:r>
      <w:r w:rsidR="00AA4B3D" w:rsidRPr="00AA4B3D">
        <w:t>лектрическая схема вторичного измерительного преобразовател</w:t>
      </w:r>
      <w:r w:rsidR="0027365F">
        <w:t>я</w:t>
      </w:r>
    </w:p>
    <w:p w14:paraId="1AF7241F" w14:textId="77777777" w:rsidR="003E3565" w:rsidRDefault="006D574D" w:rsidP="003E3565">
      <w:pPr>
        <w:pStyle w:val="a3"/>
      </w:pPr>
      <w:r>
        <w:t>На плате реализована гальваническая развязка питания. А и</w:t>
      </w:r>
      <w:r w:rsidR="002D34CF">
        <w:t xml:space="preserve">нтегратор и сумматор </w:t>
      </w:r>
      <w:r w:rsidR="003E3565">
        <w:t>выполнены на</w:t>
      </w:r>
      <w:r w:rsidR="00261129" w:rsidRPr="00261129">
        <w:t xml:space="preserve"> </w:t>
      </w:r>
      <w:r w:rsidR="00261129">
        <w:t>двухканальном</w:t>
      </w:r>
      <w:r w:rsidR="002D34CF">
        <w:t xml:space="preserve"> операционном усилителе AD8056 </w:t>
      </w:r>
      <w:r w:rsidR="00261129">
        <w:t>с</w:t>
      </w:r>
      <w:r w:rsidR="002D34CF">
        <w:t xml:space="preserve"> полосой пропускания 300 МГц</w:t>
      </w:r>
      <w:r w:rsidR="00646EF2">
        <w:t>.</w:t>
      </w:r>
      <w:r w:rsidR="003E3565">
        <w:t xml:space="preserve"> </w:t>
      </w:r>
    </w:p>
    <w:p w14:paraId="16318CBC" w14:textId="77777777" w:rsidR="00905CD2" w:rsidRDefault="003E3565" w:rsidP="003E3565">
      <w:pPr>
        <w:pStyle w:val="a3"/>
      </w:pPr>
      <w:r w:rsidRPr="00905CD2">
        <w:t>Требовани</w:t>
      </w:r>
      <w:r w:rsidR="00707D98" w:rsidRPr="00905CD2">
        <w:t>я</w:t>
      </w:r>
      <w:r w:rsidR="00BC4E99">
        <w:t>,</w:t>
      </w:r>
      <w:r w:rsidR="0051151C">
        <w:t xml:space="preserve"> предъявляемые</w:t>
      </w:r>
      <w:r w:rsidRPr="00905CD2">
        <w:t xml:space="preserve"> к</w:t>
      </w:r>
      <w:r w:rsidR="0051151C">
        <w:t xml:space="preserve"> печатной</w:t>
      </w:r>
      <w:r w:rsidRPr="00905CD2">
        <w:t xml:space="preserve"> плате: </w:t>
      </w:r>
    </w:p>
    <w:p w14:paraId="05F0C91D" w14:textId="77777777" w:rsidR="00905CD2" w:rsidRPr="00905CD2" w:rsidRDefault="00905CD2" w:rsidP="008055E3">
      <w:pPr>
        <w:pStyle w:val="-"/>
      </w:pPr>
      <w:r w:rsidRPr="00905CD2">
        <w:t>Р</w:t>
      </w:r>
      <w:r w:rsidR="003E3565" w:rsidRPr="00905CD2">
        <w:t xml:space="preserve">асположение всех элементов на одной стороне </w:t>
      </w:r>
      <w:r w:rsidR="0051151C">
        <w:t>для</w:t>
      </w:r>
      <w:r w:rsidR="003E3565" w:rsidRPr="00905CD2">
        <w:t xml:space="preserve"> обеспеч</w:t>
      </w:r>
      <w:r w:rsidR="0051151C">
        <w:t>ения</w:t>
      </w:r>
      <w:r w:rsidR="003E3565" w:rsidRPr="00905CD2">
        <w:t xml:space="preserve"> удобн</w:t>
      </w:r>
      <w:r w:rsidR="0051151C">
        <w:t>ого</w:t>
      </w:r>
      <w:r w:rsidR="003E3565" w:rsidRPr="00905CD2">
        <w:t xml:space="preserve"> доступ</w:t>
      </w:r>
      <w:r w:rsidR="0051151C">
        <w:t>а</w:t>
      </w:r>
      <w:r w:rsidR="003E3565" w:rsidRPr="00905CD2">
        <w:t xml:space="preserve"> </w:t>
      </w:r>
      <w:r w:rsidR="0051151C">
        <w:t>к ним и</w:t>
      </w:r>
      <w:r w:rsidR="003E3565" w:rsidRPr="00905CD2">
        <w:t xml:space="preserve"> их замены в случае необходимости после проведения эксперимента. </w:t>
      </w:r>
    </w:p>
    <w:p w14:paraId="01601596" w14:textId="77777777" w:rsidR="00905CD2" w:rsidRPr="00905CD2" w:rsidRDefault="00A65973" w:rsidP="008055E3">
      <w:pPr>
        <w:pStyle w:val="-"/>
      </w:pPr>
      <w:r>
        <w:t>Наличие достаточного пространства</w:t>
      </w:r>
      <w:r w:rsidR="003E3565" w:rsidRPr="00905CD2">
        <w:t xml:space="preserve"> для</w:t>
      </w:r>
      <w:r>
        <w:t xml:space="preserve"> размещения</w:t>
      </w:r>
      <w:r w:rsidR="003E3565" w:rsidRPr="00905CD2">
        <w:t xml:space="preserve"> радиатора гальванической развязки. </w:t>
      </w:r>
    </w:p>
    <w:p w14:paraId="5E28C9DF" w14:textId="6492D08C" w:rsidR="00E07B97" w:rsidRDefault="0057212C" w:rsidP="0057212C">
      <w:pPr>
        <w:pStyle w:val="a3"/>
      </w:pPr>
      <w:r>
        <w:t xml:space="preserve">К среде для трассировки </w:t>
      </w:r>
      <w:r w:rsidR="00EE409F">
        <w:t>печатных плат требованием была</w:t>
      </w:r>
      <w:r>
        <w:t xml:space="preserve"> р</w:t>
      </w:r>
      <w:r w:rsidR="003E3565" w:rsidRPr="00905CD2">
        <w:t>абота с распространенными форматами файлов трассировки</w:t>
      </w:r>
      <w:r>
        <w:t>,</w:t>
      </w:r>
      <w:r w:rsidR="003E3565" w:rsidRPr="00905CD2">
        <w:t xml:space="preserve"> </w:t>
      </w:r>
      <w:r>
        <w:t xml:space="preserve">в том числе </w:t>
      </w:r>
      <w:r w:rsidR="003E3565" w:rsidRPr="00905CD2">
        <w:t>*.gbr.</w:t>
      </w:r>
      <w:r>
        <w:t xml:space="preserve"> </w:t>
      </w:r>
      <w:r w:rsidR="00E07B97">
        <w:t>Спроектированная в программе KiCad печатная плата без элементов представлена на рис</w:t>
      </w:r>
      <w:r w:rsidR="008055E3">
        <w:t>.</w:t>
      </w:r>
      <w:r w:rsidR="00E07B97">
        <w:t xml:space="preserve"> </w:t>
      </w:r>
      <w:r w:rsidR="008B0051">
        <w:t>7</w:t>
      </w:r>
      <w:r w:rsidR="00E07B97">
        <w:t>.</w:t>
      </w:r>
    </w:p>
    <w:p w14:paraId="5DD55A8F" w14:textId="77777777" w:rsidR="0008379C" w:rsidRPr="0057212C" w:rsidRDefault="00EE409F" w:rsidP="0057212C">
      <w:pPr>
        <w:pStyle w:val="a3"/>
      </w:pPr>
      <w:r w:rsidRPr="00EE409F">
        <w:t>Выполнение печатной платы предпо</w:t>
      </w:r>
      <w:r>
        <w:t>лагается сторонней организацией, которой потребуются файлы соответствующего формата.</w:t>
      </w:r>
    </w:p>
    <w:p w14:paraId="5D00107D" w14:textId="77777777" w:rsidR="00AA4B3D" w:rsidRDefault="003E3565" w:rsidP="008055E3">
      <w:pPr>
        <w:pStyle w:val="a3"/>
        <w:ind w:firstLine="0"/>
        <w:jc w:val="center"/>
        <w:rPr>
          <w:highlight w:val="yellow"/>
        </w:rPr>
      </w:pPr>
      <w:r w:rsidRPr="00527057">
        <w:rPr>
          <w:noProof/>
          <w:sz w:val="24"/>
          <w:szCs w:val="24"/>
          <w:lang w:eastAsia="ru-RU"/>
        </w:rPr>
        <w:drawing>
          <wp:inline distT="0" distB="0" distL="0" distR="0" wp14:anchorId="7EDE4C9A" wp14:editId="312DA73B">
            <wp:extent cx="2989446" cy="2150668"/>
            <wp:effectExtent l="0" t="0" r="190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585" r="4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174" cy="2186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8584DE" w14:textId="77777777" w:rsidR="003A0B13" w:rsidRPr="00286C2B" w:rsidRDefault="00777E3F" w:rsidP="0051151C">
      <w:pPr>
        <w:pStyle w:val="a"/>
      </w:pPr>
      <w:r>
        <w:t>П</w:t>
      </w:r>
      <w:r w:rsidR="00595335">
        <w:t>ечатная</w:t>
      </w:r>
      <w:r w:rsidR="003E3565" w:rsidRPr="003E3565">
        <w:t xml:space="preserve"> плата вторичного измерительного преобразователя </w:t>
      </w:r>
    </w:p>
    <w:p w14:paraId="2B472359" w14:textId="77777777" w:rsidR="00883C72" w:rsidRPr="00286C2B" w:rsidRDefault="00290817" w:rsidP="00883C72">
      <w:pPr>
        <w:pStyle w:val="1"/>
        <w:numPr>
          <w:ilvl w:val="0"/>
          <w:numId w:val="2"/>
        </w:numPr>
        <w:tabs>
          <w:tab w:val="clear" w:pos="576"/>
        </w:tabs>
        <w:ind w:firstLine="215"/>
      </w:pPr>
      <w:r>
        <w:t>АЦП</w:t>
      </w:r>
    </w:p>
    <w:p w14:paraId="6323D9FB" w14:textId="77777777" w:rsidR="00123622" w:rsidRPr="007C6F10" w:rsidRDefault="00F3202A" w:rsidP="00EA7A5D">
      <w:pPr>
        <w:pStyle w:val="a3"/>
      </w:pPr>
      <w:r w:rsidRPr="007C6F10">
        <w:t>После вторичного преобразования следует оцифровка сигнала для дальнейшего хранения и обработки данных. Чтобы определить частоту дискретизации необходимо рассмотреть спектр сигнала.</w:t>
      </w:r>
    </w:p>
    <w:p w14:paraId="716E6B6A" w14:textId="07DB8BE6" w:rsidR="00EA7A5D" w:rsidRPr="007C6F10" w:rsidRDefault="00EA7A5D" w:rsidP="00222A8C">
      <w:pPr>
        <w:pStyle w:val="a3"/>
      </w:pPr>
      <w:r w:rsidRPr="007C6F10">
        <w:t>Спектр измеряемого сигнала является монотонно убывающей функцией, стремящейся к нулю</w:t>
      </w:r>
      <w:r w:rsidR="00333090">
        <w:t>, как показано на рис</w:t>
      </w:r>
      <w:r w:rsidR="008055E3">
        <w:t>.</w:t>
      </w:r>
      <w:r w:rsidR="00333090">
        <w:t xml:space="preserve"> 8</w:t>
      </w:r>
      <w:r w:rsidRPr="007C6F10">
        <w:t xml:space="preserve">. </w:t>
      </w:r>
      <w:r w:rsidR="00D20693" w:rsidRPr="007C6F10">
        <w:t>Предположим, что допустимый уровень отсечения спектра сигнала 0.001% от максимального значения</w:t>
      </w:r>
      <w:r w:rsidR="00D20693" w:rsidRPr="00474D02">
        <w:t>. Наиболее чувствительной частью функции к отсечению высоких частот спектра является фронт измеряемого сигнала.</w:t>
      </w:r>
    </w:p>
    <w:p w14:paraId="341BBDAA" w14:textId="77777777" w:rsidR="00ED0581" w:rsidRDefault="00ED0581" w:rsidP="008055E3">
      <w:pPr>
        <w:pStyle w:val="a3"/>
        <w:ind w:firstLine="0"/>
        <w:jc w:val="center"/>
      </w:pPr>
      <w:r w:rsidRPr="00A22F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F7562DE" wp14:editId="753E812A">
            <wp:extent cx="2640787" cy="2224983"/>
            <wp:effectExtent l="0" t="0" r="7620" b="4445"/>
            <wp:docPr id="310516427" name="Рисунок 310516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436" cy="224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7FBD9" w14:textId="77777777" w:rsidR="00ED0581" w:rsidRDefault="00ED0581" w:rsidP="00ED0581">
      <w:pPr>
        <w:pStyle w:val="a"/>
      </w:pPr>
      <w:r>
        <w:t>Спектр</w:t>
      </w:r>
      <w:r w:rsidR="004A6A11">
        <w:t xml:space="preserve"> измеряемого</w:t>
      </w:r>
      <w:r>
        <w:t xml:space="preserve"> </w:t>
      </w:r>
      <w:r w:rsidR="004A6A11">
        <w:t>сигнала</w:t>
      </w:r>
      <w:r w:rsidRPr="003E3565">
        <w:t xml:space="preserve"> </w:t>
      </w:r>
    </w:p>
    <w:p w14:paraId="0F958C8D" w14:textId="77777777" w:rsidR="00DF0D9D" w:rsidRDefault="00C50D4D" w:rsidP="00EA7A5D">
      <w:pPr>
        <w:pStyle w:val="a3"/>
      </w:pPr>
      <w:r w:rsidRPr="00474D02">
        <w:t xml:space="preserve">Для определения значащей верхней частоты в сигнале отсечем </w:t>
      </w:r>
      <w:r>
        <w:t>часть с меньшей амплитудой</w:t>
      </w:r>
      <w:r w:rsidRPr="00474D02">
        <w:t>.</w:t>
      </w:r>
      <w:r>
        <w:t xml:space="preserve"> </w:t>
      </w:r>
      <w:r w:rsidR="00474D02">
        <w:t>После</w:t>
      </w:r>
      <w:r w:rsidR="00EA7A5D">
        <w:t xml:space="preserve"> отсечения спектра по уровню 0.0008% от максимального значения</w:t>
      </w:r>
      <w:r w:rsidR="00474D02">
        <w:t xml:space="preserve"> наибольшей частотой становится</w:t>
      </w:r>
      <w:r w:rsidR="00EA7A5D">
        <w:t xml:space="preserve"> 9640 кГц. Соответственно по теореме Котельникова необходимая частота опроса АЦП составляет 19.38 МГц.</w:t>
      </w:r>
      <w:r w:rsidR="00474D02">
        <w:t xml:space="preserve"> </w:t>
      </w:r>
      <w:r w:rsidR="00DF0D9D">
        <w:t>При</w:t>
      </w:r>
      <w:r w:rsidR="005346D9">
        <w:t xml:space="preserve"> частоте дискретизации в</w:t>
      </w:r>
      <w:r w:rsidR="00DF0D9D">
        <w:t xml:space="preserve"> 20 МГц зафиксированный</w:t>
      </w:r>
      <w:r w:rsidR="00EA7A5D">
        <w:t xml:space="preserve"> </w:t>
      </w:r>
      <w:r w:rsidR="00DF0D9D">
        <w:t>фронт будет содержать 6 точек</w:t>
      </w:r>
      <w:r w:rsidR="00474D02">
        <w:t>, что позволит с достаточной точностью определить его длительность.</w:t>
      </w:r>
      <w:r w:rsidR="000437AF">
        <w:t xml:space="preserve"> При необходимости уменьшить погрешность оцифровки сигнала можно прибегнуть к интерполяции значений. </w:t>
      </w:r>
    </w:p>
    <w:p w14:paraId="773DB318" w14:textId="77777777" w:rsidR="00EA7A5D" w:rsidRDefault="00EA7A5D" w:rsidP="00EA7A5D">
      <w:pPr>
        <w:pStyle w:val="a3"/>
      </w:pPr>
      <w:r>
        <w:t>Максимальная приведенная погрешность восстановленного сигнала при этом составила 1.3%, а среднеквадратическая к уровню сигнала – 0,008%. На измерение временных параметров это не оказывает значительного воздействия, поскольку наибольшее отклонение произошло на отрезке сигнала до точки начала отсчета времени фронта. Погрешности определения амплитудно-временных параметров составляют: 0.06% для амплитуды, 0.25% для</w:t>
      </w:r>
      <w:r w:rsidR="007C6F10">
        <w:t xml:space="preserve"> длительности</w:t>
      </w:r>
      <w:r>
        <w:t xml:space="preserve"> фронта и 0.09% для </w:t>
      </w:r>
      <w:r w:rsidR="007C6F10">
        <w:t>времени до полуспада</w:t>
      </w:r>
      <w:r>
        <w:t>.</w:t>
      </w:r>
    </w:p>
    <w:p w14:paraId="150C9090" w14:textId="77777777" w:rsidR="00EA7A5D" w:rsidRDefault="00EA7A5D" w:rsidP="00EA7A5D">
      <w:pPr>
        <w:pStyle w:val="a3"/>
      </w:pPr>
      <w:r>
        <w:t>АЦП с частотой 20 МГц и более существуют и широко распространены. 8</w:t>
      </w:r>
      <w:r w:rsidR="00554ACA">
        <w:t>-</w:t>
      </w:r>
      <w:r>
        <w:t>разряд</w:t>
      </w:r>
      <w:r w:rsidR="00554ACA">
        <w:t>ный АЦП</w:t>
      </w:r>
      <w:r>
        <w:t xml:space="preserve"> обеспечива</w:t>
      </w:r>
      <w:r w:rsidR="00554ACA">
        <w:t>ет</w:t>
      </w:r>
      <w:r>
        <w:t xml:space="preserve"> погрешности 0.06% для амплитуды, 0.8% для длительности фронта и 0.6% для времени до полуспада, если амплитуда сигнала близка к максимуму АЦП. Поскольку амплитуда измеряемых сигналов может значительно варьироваться, при снижении амплитуды на 1 порядок погрешность квантования приводит к увеличению погрешностей временных параметров до 5%, что оставляет очень малый запас для остальных элементов измерительного канала, при требовании к общей погрешности измерительного канала не превышать 10%.</w:t>
      </w:r>
    </w:p>
    <w:p w14:paraId="1E12AD12" w14:textId="77777777" w:rsidR="00EA7A5D" w:rsidRDefault="00EA7A5D" w:rsidP="00EA7A5D">
      <w:pPr>
        <w:pStyle w:val="a3"/>
      </w:pPr>
      <w:r>
        <w:t>Во избежание значительного усложнения схемы или повышенных требований к ручной настройке вторичного преобразователя был выбран 10-разрядный АЦП, что в последнем обозначенном случае привело к погрешностям в 1.6% для длительности фронта и 2.3% для времени до полуспада.</w:t>
      </w:r>
    </w:p>
    <w:p w14:paraId="4D864D53" w14:textId="77777777" w:rsidR="001B2F8A" w:rsidRPr="006E7034" w:rsidRDefault="00EA7A5D" w:rsidP="00EA7A5D">
      <w:pPr>
        <w:pStyle w:val="a3"/>
      </w:pPr>
      <w:r>
        <w:t>АЦП с данной частотой дискретизации и достаточной разрядностью широко распространены, например AD920</w:t>
      </w:r>
      <w:r w:rsidRPr="006E7034">
        <w:t>3</w:t>
      </w:r>
      <w:r w:rsidR="006E7034" w:rsidRPr="006E7034">
        <w:t xml:space="preserve"> (10 </w:t>
      </w:r>
      <w:r w:rsidR="006E7034">
        <w:t>бит, максимальная частота преобразования 40 МГц</w:t>
      </w:r>
      <w:r w:rsidR="006E7034" w:rsidRPr="006E7034">
        <w:t>)</w:t>
      </w:r>
      <w:r w:rsidRPr="006E7034">
        <w:t>.</w:t>
      </w:r>
    </w:p>
    <w:p w14:paraId="3451556D" w14:textId="77777777" w:rsidR="00290817" w:rsidRPr="00286C2B" w:rsidRDefault="00DF18A9" w:rsidP="00290817">
      <w:pPr>
        <w:pStyle w:val="1"/>
        <w:numPr>
          <w:ilvl w:val="0"/>
          <w:numId w:val="2"/>
        </w:numPr>
        <w:tabs>
          <w:tab w:val="clear" w:pos="576"/>
        </w:tabs>
        <w:ind w:firstLine="215"/>
      </w:pPr>
      <w:r>
        <w:t>Микроконтроллеры</w:t>
      </w:r>
    </w:p>
    <w:p w14:paraId="2F46FC22" w14:textId="77777777" w:rsidR="00D93B5C" w:rsidRDefault="00D93B5C" w:rsidP="00D93B5C">
      <w:pPr>
        <w:pStyle w:val="a3"/>
      </w:pPr>
      <w:r>
        <w:t>Некоторые микроконтроллеры способны работать с вышеописанными частотами, например, nRF52832 или Teensy 4.1. Последний был выбран в качестве основного микроконтроллера, отвечающего за сбор данных. Он имеет возможность работы с частотой тактирования процессора в 1ГГц для быстрой обработки команд и встроенных таймеров с частотой 150МГц для генерации тактового сигнала АЦП и внутренних прерываний.</w:t>
      </w:r>
    </w:p>
    <w:p w14:paraId="51436D68" w14:textId="77777777" w:rsidR="00D93B5C" w:rsidRDefault="00D93B5C" w:rsidP="00D93B5C">
      <w:pPr>
        <w:pStyle w:val="a3"/>
      </w:pPr>
      <w:r>
        <w:t>Микроконтроллером для приема измерительных данных был выбран ESP32-S3-Nano, ввиду пониженных требований к нему, а также в целях снижения общей стоимости системы. Он обладает достаточным для решаемой задачи объемом оперативной памяти, а также значительно повышенным быстродействием, в сравнении с распространенными моделями из того же ценового сегмента.</w:t>
      </w:r>
    </w:p>
    <w:p w14:paraId="22C90C72" w14:textId="77777777" w:rsidR="00290817" w:rsidRDefault="00D93B5C" w:rsidP="00D93B5C">
      <w:pPr>
        <w:pStyle w:val="a3"/>
      </w:pPr>
      <w:r>
        <w:t>Оба микроконтроллера поддерживают программирование на языке C, что облегчает построение системы.</w:t>
      </w:r>
    </w:p>
    <w:p w14:paraId="15EF26D7" w14:textId="77777777" w:rsidR="00290817" w:rsidRPr="00286C2B" w:rsidRDefault="00CD1C72" w:rsidP="00290817">
      <w:pPr>
        <w:pStyle w:val="1"/>
        <w:numPr>
          <w:ilvl w:val="0"/>
          <w:numId w:val="2"/>
        </w:numPr>
        <w:tabs>
          <w:tab w:val="clear" w:pos="576"/>
        </w:tabs>
        <w:ind w:firstLine="215"/>
      </w:pPr>
      <w:r>
        <w:t>К</w:t>
      </w:r>
      <w:r w:rsidR="00DF18A9">
        <w:t>анал передачи данных</w:t>
      </w:r>
    </w:p>
    <w:p w14:paraId="12B1CD24" w14:textId="77777777" w:rsidR="00523B43" w:rsidRDefault="00523B43" w:rsidP="00523B43">
      <w:pPr>
        <w:pStyle w:val="a3"/>
      </w:pPr>
      <w:r>
        <w:t>Существует много способов передачи измерительной информации: проводные: коаксиальный кабель, витая пара, оптоволокно; беспроводные: радиоканал (Wi-Fi, Bluetooth), инфракрасный канал (ИК-канал), Li-Fi и другие. При измерении импульсного магнитного поля высокой амплитуды в проводах и радиоканале будут наводиться серьезные помехи, следовательно, оптимальным решением будут оптические методы передачи.</w:t>
      </w:r>
      <w:r w:rsidR="00044773">
        <w:t xml:space="preserve"> Для уменьшения габаритных размеров и общей </w:t>
      </w:r>
      <w:r w:rsidR="00044773" w:rsidRPr="00044773">
        <w:t>громоздкост</w:t>
      </w:r>
      <w:r w:rsidR="00044773">
        <w:t>и</w:t>
      </w:r>
      <w:r w:rsidR="00044773" w:rsidRPr="00044773">
        <w:t xml:space="preserve"> </w:t>
      </w:r>
      <w:r w:rsidR="00044773">
        <w:t>системы был выбран инфракрасный канал передачи данных.</w:t>
      </w:r>
    </w:p>
    <w:p w14:paraId="4A17990C" w14:textId="77777777" w:rsidR="00CD1C72" w:rsidRDefault="00523B43" w:rsidP="00CD1C72">
      <w:pPr>
        <w:pStyle w:val="a3"/>
      </w:pPr>
      <w:r w:rsidRPr="00A67536">
        <w:t xml:space="preserve">Блок передачи данных представляет </w:t>
      </w:r>
      <w:r w:rsidR="00DD47FB" w:rsidRPr="00A67536">
        <w:t>из себя</w:t>
      </w:r>
      <w:r w:rsidRPr="00A67536">
        <w:t xml:space="preserve"> два набора из светодиодных передатчиков, фотодетектирующих приемников</w:t>
      </w:r>
      <w:r w:rsidR="00A67536">
        <w:t xml:space="preserve">, которые подключены </w:t>
      </w:r>
      <w:r w:rsidR="00A67536" w:rsidRPr="00A67536">
        <w:t>к</w:t>
      </w:r>
      <w:r w:rsidRPr="00A67536">
        <w:t xml:space="preserve"> контроллер</w:t>
      </w:r>
      <w:r w:rsidR="00A67536" w:rsidRPr="00A67536">
        <w:t>ам</w:t>
      </w:r>
      <w:r w:rsidR="00A67536">
        <w:t xml:space="preserve">. </w:t>
      </w:r>
      <w:r w:rsidRPr="00A67536">
        <w:t>Вторая пара приемник-передатчик нужна для отправки на первый контроллер запросов на повторную отправку данных</w:t>
      </w:r>
      <w:r w:rsidR="00A67536">
        <w:t xml:space="preserve"> в случае ошибки передачи</w:t>
      </w:r>
      <w:r w:rsidRPr="00A67536">
        <w:t xml:space="preserve"> и</w:t>
      </w:r>
      <w:r w:rsidR="00A67536">
        <w:t>ли</w:t>
      </w:r>
      <w:r w:rsidRPr="00A67536">
        <w:t xml:space="preserve"> подтверждений об успешной передаче данных.</w:t>
      </w:r>
    </w:p>
    <w:p w14:paraId="06573954" w14:textId="77777777" w:rsidR="00A30774" w:rsidRDefault="00A30774" w:rsidP="00A30774">
      <w:pPr>
        <w:pStyle w:val="a3"/>
      </w:pPr>
      <w:r>
        <w:t xml:space="preserve">Также выбран протокол передачи данных </w:t>
      </w:r>
      <w:r w:rsidRPr="00A30774">
        <w:t>NEC Infrared Transmission Protocol основан</w:t>
      </w:r>
      <w:r>
        <w:t>ный</w:t>
      </w:r>
      <w:r w:rsidRPr="00A30774">
        <w:t xml:space="preserve"> на кодировании логических уровней длиной паузы (2,25 мс – 1; 1,12 мс – 0), между которыми приходит импульс длиной 560 мкс [9].</w:t>
      </w:r>
    </w:p>
    <w:p w14:paraId="5B3F086E" w14:textId="21D65442" w:rsidR="00CD1C72" w:rsidRPr="00B56C57" w:rsidRDefault="00CD1C72" w:rsidP="00CD1C72">
      <w:pPr>
        <w:pStyle w:val="a3"/>
      </w:pPr>
      <w:r>
        <w:t>Макет для проверки работоспособности инфракрасного канала передачи данных</w:t>
      </w:r>
      <w:r w:rsidR="00B56C57">
        <w:t xml:space="preserve"> собран на б</w:t>
      </w:r>
      <w:r w:rsidR="00B56C57" w:rsidRPr="00B56C57">
        <w:t>еспаечн</w:t>
      </w:r>
      <w:r w:rsidR="00B56C57">
        <w:t>ых</w:t>
      </w:r>
      <w:r w:rsidR="00B56C57" w:rsidRPr="00B56C57">
        <w:t xml:space="preserve"> макетн</w:t>
      </w:r>
      <w:r w:rsidR="00B56C57">
        <w:t>ых</w:t>
      </w:r>
      <w:r w:rsidR="00B56C57" w:rsidRPr="00B56C57">
        <w:t xml:space="preserve"> плата</w:t>
      </w:r>
      <w:r w:rsidR="00B56C57">
        <w:t>х</w:t>
      </w:r>
      <w:r w:rsidR="00984E41">
        <w:t>, как показано на рис</w:t>
      </w:r>
      <w:r w:rsidR="008055E3">
        <w:t>.</w:t>
      </w:r>
      <w:r w:rsidR="00984E41">
        <w:t xml:space="preserve"> 9</w:t>
      </w:r>
      <w:r w:rsidR="008055E3">
        <w:t>. К </w:t>
      </w:r>
      <w:r w:rsidR="00B56C57">
        <w:t>первому контроллеру подключен АЦП и пара приемник-передатчик, а ко второму пара приемник-передатчик и модуль для подключения карты памяти, поскольку ESP32-S3-Nano не имеет</w:t>
      </w:r>
      <w:r w:rsidR="00B56C57" w:rsidRPr="00B56C57">
        <w:t xml:space="preserve"> </w:t>
      </w:r>
      <w:r w:rsidR="00B56C57">
        <w:t xml:space="preserve">достаточно </w:t>
      </w:r>
      <w:r w:rsidR="005343D3">
        <w:t xml:space="preserve">постоянной </w:t>
      </w:r>
      <w:r w:rsidR="00B56C57">
        <w:t>памяти для хранения большого массива измерительных данных.</w:t>
      </w:r>
    </w:p>
    <w:p w14:paraId="1C3357A7" w14:textId="77777777" w:rsidR="00CD1C72" w:rsidRDefault="00CD1C72" w:rsidP="008055E3">
      <w:pPr>
        <w:pStyle w:val="a3"/>
        <w:ind w:firstLine="0"/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C881436" wp14:editId="3B7C4AD0">
            <wp:extent cx="3096260" cy="2787015"/>
            <wp:effectExtent l="0" t="0" r="8890" b="0"/>
            <wp:docPr id="10" name="Рисунок 10" descr="IMG20260319134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2026031913410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80" r="18427" b="23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60" cy="27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</w:p>
    <w:p w14:paraId="78B66686" w14:textId="77777777" w:rsidR="00CD1C72" w:rsidRPr="00A30774" w:rsidRDefault="00CD1C72" w:rsidP="00646EF2">
      <w:pPr>
        <w:pStyle w:val="a"/>
      </w:pPr>
      <w:r>
        <w:t>Т</w:t>
      </w:r>
      <w:r w:rsidRPr="009553CF">
        <w:t>естовое подключение АЦП, микроконтроллеров и инфракрасного канала передачи данных</w:t>
      </w:r>
      <w:r w:rsidRPr="003E3565">
        <w:t xml:space="preserve"> </w:t>
      </w:r>
    </w:p>
    <w:p w14:paraId="0888201D" w14:textId="77777777" w:rsidR="003915FB" w:rsidRPr="008E3D16" w:rsidRDefault="003915FB" w:rsidP="003915FB">
      <w:pPr>
        <w:pStyle w:val="1"/>
        <w:tabs>
          <w:tab w:val="clear" w:pos="425"/>
          <w:tab w:val="left" w:pos="216"/>
          <w:tab w:val="num" w:pos="786"/>
        </w:tabs>
        <w:ind w:firstLine="0"/>
      </w:pPr>
      <w:r w:rsidRPr="008E3D16">
        <w:t>Заключение</w:t>
      </w:r>
    </w:p>
    <w:p w14:paraId="6944AEB5" w14:textId="77777777" w:rsidR="00D13878" w:rsidRPr="008E3D16" w:rsidRDefault="008E3D16" w:rsidP="00D13878">
      <w:pPr>
        <w:pStyle w:val="a3"/>
      </w:pPr>
      <w:r>
        <w:t xml:space="preserve">Собран индукционный преобразователь магнитного поля, разработана плата вторичного измерительного преобразователя, выбран подходящий АЦП, </w:t>
      </w:r>
      <w:r w:rsidR="00CD1C72">
        <w:t>подобраны контроллеры для сбора и передачи измерительных данных</w:t>
      </w:r>
      <w:r w:rsidR="004E0BA4">
        <w:t>, собран макет канала передачи данных.</w:t>
      </w:r>
    </w:p>
    <w:p w14:paraId="06D44F12" w14:textId="366B3946" w:rsidR="000A6AF4" w:rsidRPr="00AB4349" w:rsidRDefault="008055E3" w:rsidP="0010353C">
      <w:pPr>
        <w:pStyle w:val="a3"/>
      </w:pPr>
      <w:r>
        <w:br w:type="column"/>
      </w:r>
      <w:r w:rsidR="004E0BA4">
        <w:t xml:space="preserve">Для завершения измерительного канала </w:t>
      </w:r>
      <w:r w:rsidR="00EE409F">
        <w:t>необходимо изготовить</w:t>
      </w:r>
      <w:r w:rsidR="009D60F8">
        <w:t xml:space="preserve"> печатную п</w:t>
      </w:r>
      <w:r w:rsidR="00EE409F">
        <w:t>лату вторичного преобразователя</w:t>
      </w:r>
      <w:r w:rsidR="009D60F8">
        <w:t xml:space="preserve"> </w:t>
      </w:r>
      <w:r w:rsidR="00EE409F">
        <w:t>и</w:t>
      </w:r>
      <w:r w:rsidR="009D60F8">
        <w:t xml:space="preserve"> печатные платы для подключения </w:t>
      </w:r>
      <w:r w:rsidR="004D336B">
        <w:t>элементов к микроконтроллерам, а также изготовить корпуса для вышеперечисленных позиций.</w:t>
      </w:r>
    </w:p>
    <w:p w14:paraId="6C1B36F5" w14:textId="77777777" w:rsidR="003915FB" w:rsidRPr="00211708" w:rsidRDefault="003915FB" w:rsidP="008C64AA">
      <w:pPr>
        <w:pStyle w:val="5"/>
      </w:pPr>
      <w:r w:rsidRPr="00211708">
        <w:t>Список литературы</w:t>
      </w:r>
    </w:p>
    <w:p w14:paraId="4A810F57" w14:textId="69792499" w:rsidR="008055E3" w:rsidRDefault="0008063C" w:rsidP="0008063C">
      <w:pPr>
        <w:pStyle w:val="a0"/>
      </w:pPr>
      <w:r w:rsidRPr="00E0388E">
        <w:t>Защита электронных устройств от импульсных помех большой энергии / В. Скворцов, В. Суворов // Силовая Электроника, № 2, 2013, с. 16-20.</w:t>
      </w:r>
      <w:r>
        <w:t xml:space="preserve"> </w:t>
      </w:r>
    </w:p>
    <w:p w14:paraId="6B183B6E" w14:textId="54365F6F" w:rsidR="0008063C" w:rsidRPr="003378F6" w:rsidRDefault="0008063C" w:rsidP="0008063C">
      <w:pPr>
        <w:pStyle w:val="a0"/>
      </w:pPr>
      <w:r w:rsidRPr="003378F6">
        <w:t xml:space="preserve">Лившиц М.Л., </w:t>
      </w:r>
      <w:proofErr w:type="spellStart"/>
      <w:r w:rsidRPr="003378F6">
        <w:t>Шишялковский</w:t>
      </w:r>
      <w:proofErr w:type="spellEnd"/>
      <w:r w:rsidRPr="003378F6">
        <w:t xml:space="preserve"> Б.И. Лакокрасочные материалы: Справ. пособие. 2-е изд. СПб.: Химия, 1996. 264 с.</w:t>
      </w:r>
    </w:p>
    <w:p w14:paraId="1BACD07E" w14:textId="4A3394E9" w:rsidR="0008063C" w:rsidRPr="009B6C12" w:rsidRDefault="009B6C12" w:rsidP="009B6C12">
      <w:pPr>
        <w:pStyle w:val="a0"/>
      </w:pPr>
      <w:proofErr w:type="spellStart"/>
      <w:r w:rsidRPr="009B6C12">
        <w:t>Балюк</w:t>
      </w:r>
      <w:proofErr w:type="spellEnd"/>
      <w:r w:rsidRPr="009B6C12">
        <w:t xml:space="preserve"> </w:t>
      </w:r>
      <w:r w:rsidRPr="009B6C12">
        <w:t>Н.В., Орлов</w:t>
      </w:r>
      <w:r w:rsidRPr="009B6C12">
        <w:t xml:space="preserve"> </w:t>
      </w:r>
      <w:r w:rsidRPr="009B6C12">
        <w:t xml:space="preserve">С.Д., </w:t>
      </w:r>
      <w:proofErr w:type="spellStart"/>
      <w:r w:rsidRPr="009B6C12">
        <w:t>Оленевский</w:t>
      </w:r>
      <w:proofErr w:type="spellEnd"/>
      <w:r w:rsidRPr="009B6C12">
        <w:t xml:space="preserve"> </w:t>
      </w:r>
      <w:r w:rsidRPr="009B6C12">
        <w:t xml:space="preserve">В.В., Стецюк Д.Н. Требования устойчивости и стойкости технических систем к воздействию импульсных электромагнитных полей </w:t>
      </w:r>
      <w:r w:rsidRPr="009B6C12">
        <w:rPr>
          <w:rStyle w:val="af7"/>
          <w:b w:val="0"/>
          <w:bCs w:val="0"/>
        </w:rPr>
        <w:t>«Технологии электромагнитной совместимости»</w:t>
      </w:r>
      <w:r w:rsidR="0008063C" w:rsidRPr="009B6C12">
        <w:t xml:space="preserve">. 2022, </w:t>
      </w:r>
      <w:r w:rsidRPr="009B6C12">
        <w:t>№</w:t>
      </w:r>
      <w:r w:rsidR="0008063C" w:rsidRPr="009B6C12">
        <w:t xml:space="preserve">. 2 (81), </w:t>
      </w:r>
      <w:r w:rsidRPr="009B6C12">
        <w:t>с</w:t>
      </w:r>
      <w:r w:rsidR="0008063C" w:rsidRPr="009B6C12">
        <w:t>. 3–19.</w:t>
      </w:r>
    </w:p>
    <w:p w14:paraId="4FC72A0B" w14:textId="5566B5A8" w:rsidR="0008063C" w:rsidRPr="009B6C12" w:rsidRDefault="0008063C" w:rsidP="009B6C12">
      <w:pPr>
        <w:pStyle w:val="a0"/>
      </w:pPr>
      <w:proofErr w:type="spellStart"/>
      <w:r w:rsidRPr="009B6C12">
        <w:t>Yaroslav</w:t>
      </w:r>
      <w:proofErr w:type="spellEnd"/>
      <w:r w:rsidRPr="009B6C12">
        <w:t xml:space="preserve"> A. </w:t>
      </w:r>
      <w:proofErr w:type="spellStart"/>
      <w:r w:rsidRPr="009B6C12">
        <w:t>Tyarkin</w:t>
      </w:r>
      <w:proofErr w:type="spellEnd"/>
      <w:r w:rsidRPr="009B6C12">
        <w:t xml:space="preserve">, </w:t>
      </w:r>
      <w:proofErr w:type="spellStart"/>
      <w:r w:rsidRPr="009B6C12">
        <w:t>Natalia</w:t>
      </w:r>
      <w:proofErr w:type="spellEnd"/>
      <w:r w:rsidRPr="009B6C12">
        <w:t xml:space="preserve"> V. </w:t>
      </w:r>
      <w:proofErr w:type="spellStart"/>
      <w:r w:rsidRPr="009B6C12">
        <w:t>Romantsova</w:t>
      </w:r>
      <w:proofErr w:type="spellEnd"/>
      <w:r w:rsidRPr="009B6C12">
        <w:t xml:space="preserve">, </w:t>
      </w:r>
      <w:proofErr w:type="spellStart"/>
      <w:r w:rsidRPr="009B6C12">
        <w:t>Sergey</w:t>
      </w:r>
      <w:proofErr w:type="spellEnd"/>
      <w:r w:rsidRPr="009B6C12">
        <w:t xml:space="preserve"> V. </w:t>
      </w:r>
      <w:proofErr w:type="spellStart"/>
      <w:r w:rsidRPr="009B6C12">
        <w:t>Romantsov</w:t>
      </w:r>
      <w:proofErr w:type="spellEnd"/>
      <w:r w:rsidRPr="009B6C12">
        <w:t xml:space="preserve">, "Development </w:t>
      </w:r>
      <w:proofErr w:type="spellStart"/>
      <w:r w:rsidRPr="009B6C12">
        <w:t>of</w:t>
      </w:r>
      <w:proofErr w:type="spellEnd"/>
      <w:r w:rsidRPr="009B6C12">
        <w:t xml:space="preserve"> a </w:t>
      </w:r>
      <w:proofErr w:type="spellStart"/>
      <w:r w:rsidRPr="009B6C12">
        <w:t>Pulse</w:t>
      </w:r>
      <w:proofErr w:type="spellEnd"/>
      <w:r w:rsidRPr="009B6C12">
        <w:t xml:space="preserve"> </w:t>
      </w:r>
      <w:proofErr w:type="spellStart"/>
      <w:r w:rsidRPr="009B6C12">
        <w:t>Magnetic</w:t>
      </w:r>
      <w:proofErr w:type="spellEnd"/>
      <w:r w:rsidRPr="009B6C12">
        <w:t xml:space="preserve"> Field </w:t>
      </w:r>
      <w:proofErr w:type="spellStart"/>
      <w:r w:rsidRPr="009B6C12">
        <w:t>Meter</w:t>
      </w:r>
      <w:proofErr w:type="spellEnd"/>
      <w:r w:rsidRPr="009B6C12">
        <w:t xml:space="preserve">", 2024 XXVII International Conference </w:t>
      </w:r>
      <w:proofErr w:type="spellStart"/>
      <w:r w:rsidRPr="009B6C12">
        <w:t>on</w:t>
      </w:r>
      <w:proofErr w:type="spellEnd"/>
      <w:r w:rsidRPr="009B6C12">
        <w:t xml:space="preserve"> Soft Computing </w:t>
      </w:r>
      <w:proofErr w:type="spellStart"/>
      <w:r w:rsidRPr="009B6C12">
        <w:t>and</w:t>
      </w:r>
      <w:proofErr w:type="spellEnd"/>
      <w:r w:rsidRPr="009B6C12">
        <w:t xml:space="preserve"> </w:t>
      </w:r>
      <w:proofErr w:type="spellStart"/>
      <w:r w:rsidRPr="009B6C12">
        <w:t>Measurements</w:t>
      </w:r>
      <w:proofErr w:type="spellEnd"/>
      <w:r w:rsidRPr="009B6C12">
        <w:t xml:space="preserve"> (SCM), pp.295-298, 2024.</w:t>
      </w:r>
      <w:r w:rsidR="009B6C12" w:rsidRPr="009B6C12">
        <w:t xml:space="preserve"> </w:t>
      </w:r>
      <w:r w:rsidR="009B6C12" w:rsidRPr="009B6C12">
        <w:t>DOI: </w:t>
      </w:r>
      <w:hyperlink r:id="rId14" w:tgtFrame="_blank" w:history="1">
        <w:r w:rsidR="009B6C12" w:rsidRPr="009B6C12">
          <w:t>10.1109/SCM62608.2024.10554116</w:t>
        </w:r>
      </w:hyperlink>
    </w:p>
    <w:p w14:paraId="26A4D1A6" w14:textId="6224EA56" w:rsidR="0008063C" w:rsidRDefault="0008063C" w:rsidP="0008063C">
      <w:pPr>
        <w:pStyle w:val="a0"/>
      </w:pPr>
      <w:r w:rsidRPr="00E0388E">
        <w:t>Техника высоких напряж</w:t>
      </w:r>
      <w:r w:rsidR="008055E3">
        <w:t xml:space="preserve">ений // Под ред. М.В. Костенко. </w:t>
      </w:r>
      <w:r w:rsidRPr="00E0388E">
        <w:t>М.: «Высшая школа», 1973</w:t>
      </w:r>
      <w:r w:rsidRPr="003378F6">
        <w:t>.</w:t>
      </w:r>
    </w:p>
    <w:p w14:paraId="1C0B8521" w14:textId="390078BE" w:rsidR="003C19CF" w:rsidRPr="003C19CF" w:rsidRDefault="008055E3" w:rsidP="003C19CF">
      <w:pPr>
        <w:pStyle w:val="a0"/>
      </w:pPr>
      <w:r>
        <w:t>Немченко Ю.С., Шаламов С.</w:t>
      </w:r>
      <w:r w:rsidR="003C19CF" w:rsidRPr="00E0388E">
        <w:t xml:space="preserve">П. </w:t>
      </w:r>
      <w:bookmarkStart w:id="0" w:name="_Hlk146552066"/>
      <w:r w:rsidR="003C19CF" w:rsidRPr="00E0388E">
        <w:t>Индукционный преобразователь импульсного магнитного поля молнии</w:t>
      </w:r>
      <w:bookmarkEnd w:id="0"/>
      <w:r w:rsidR="003C19CF" w:rsidRPr="00E0388E">
        <w:t xml:space="preserve"> // Вестник НТУ «ХПИ». 2015. </w:t>
      </w:r>
      <w:r w:rsidR="003C19CF" w:rsidRPr="00532830">
        <w:t>№ 20 (1129). С. 99–108</w:t>
      </w:r>
      <w:r w:rsidR="003C19CF" w:rsidRPr="003378F6">
        <w:t>.</w:t>
      </w:r>
    </w:p>
    <w:p w14:paraId="00FF02D5" w14:textId="77777777" w:rsidR="0008063C" w:rsidRDefault="0008063C" w:rsidP="0008063C">
      <w:pPr>
        <w:pStyle w:val="a0"/>
      </w:pPr>
      <w:r w:rsidRPr="00E0388E">
        <w:t>ГОСТР МЭК 62305-4-2016. Защита от молнии. Защита электрических и электронных систем внутри зданий и сооружений. Москва Стандартинформ. 2016</w:t>
      </w:r>
      <w:r w:rsidRPr="003378F6">
        <w:t>.</w:t>
      </w:r>
    </w:p>
    <w:p w14:paraId="521C4F90" w14:textId="77777777" w:rsidR="0008063C" w:rsidRDefault="0008063C" w:rsidP="0008063C">
      <w:pPr>
        <w:pStyle w:val="a0"/>
      </w:pPr>
      <w:r w:rsidRPr="00E0388E">
        <w:t xml:space="preserve">ГОСТ </w:t>
      </w:r>
      <w:r w:rsidRPr="00E0388E">
        <w:rPr>
          <w:lang w:val="en-US"/>
        </w:rPr>
        <w:t>IEC</w:t>
      </w:r>
      <w:r w:rsidRPr="00E0388E">
        <w:t xml:space="preserve"> 61000-4-5-2017. Электромагнитная совместимость. Методы испытаний и измерений. Испытание на устойчивость к выбросу напряжения. Межгосударственный стандарт. 2018</w:t>
      </w:r>
      <w:r w:rsidRPr="003378F6">
        <w:t>.</w:t>
      </w:r>
    </w:p>
    <w:p w14:paraId="23252B45" w14:textId="3D3ED2DD" w:rsidR="007D4E7F" w:rsidRPr="007D4E7F" w:rsidRDefault="00646EF2" w:rsidP="00646EF2">
      <w:pPr>
        <w:pStyle w:val="a0"/>
      </w:pPr>
      <w:r w:rsidRPr="00507044">
        <w:t>Калантаров П.Л. Цейтлин Л.А. Расчет индуктивностей, Энергоатомиздат, 1986. 488 с.</w:t>
      </w:r>
      <w:r w:rsidR="007D4E7F" w:rsidRPr="007D4E7F">
        <w:t xml:space="preserve"> </w:t>
      </w:r>
    </w:p>
    <w:p w14:paraId="63F9C0D8" w14:textId="77777777" w:rsidR="00646EF2" w:rsidRPr="007D4E7F" w:rsidRDefault="007D4E7F" w:rsidP="00646EF2">
      <w:pPr>
        <w:pStyle w:val="a0"/>
        <w:rPr>
          <w:lang w:val="en-US"/>
        </w:rPr>
      </w:pPr>
      <w:r w:rsidRPr="007D4E7F">
        <w:rPr>
          <w:lang w:val="en-US"/>
        </w:rPr>
        <w:t>Description of NEC IR protocol [electronic resource] URL: https://radiohlam.ru/nec/ (accessed on 20.05.2024).</w:t>
      </w:r>
    </w:p>
    <w:p w14:paraId="7F6802F2" w14:textId="77777777" w:rsidR="008C64AA" w:rsidRPr="007D4E7F" w:rsidRDefault="008C64AA" w:rsidP="0008063C">
      <w:pPr>
        <w:rPr>
          <w:lang w:val="en-US" w:eastAsia="ru-RU"/>
        </w:rPr>
        <w:sectPr w:rsidR="008C64AA" w:rsidRPr="007D4E7F" w:rsidSect="004B14C2">
          <w:type w:val="continuous"/>
          <w:pgSz w:w="11906" w:h="16838" w:code="9"/>
          <w:pgMar w:top="907" w:right="907" w:bottom="1440" w:left="907" w:header="709" w:footer="709" w:gutter="0"/>
          <w:cols w:num="2" w:space="340"/>
          <w:docGrid w:linePitch="360"/>
        </w:sectPr>
      </w:pPr>
    </w:p>
    <w:p w14:paraId="5445EE02" w14:textId="77777777" w:rsidR="008C64AA" w:rsidRPr="007D4E7F" w:rsidRDefault="008C64AA" w:rsidP="008C64AA">
      <w:pPr>
        <w:rPr>
          <w:rFonts w:eastAsia="MS Mincho"/>
          <w:lang w:val="en-US"/>
        </w:rPr>
      </w:pPr>
    </w:p>
    <w:sectPr w:rsidR="008C64AA" w:rsidRPr="007D4E7F" w:rsidSect="008C64AA">
      <w:type w:val="continuous"/>
      <w:pgSz w:w="11906" w:h="16838" w:code="9"/>
      <w:pgMar w:top="907" w:right="907" w:bottom="1440" w:left="907" w:header="709" w:footer="709" w:gutter="0"/>
      <w:cols w:space="34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D0855C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C1AF93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322C3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9BEE5A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F04246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744379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B6054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426D4A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02DA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C3685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AD78FD"/>
    <w:multiLevelType w:val="hybridMultilevel"/>
    <w:tmpl w:val="7E540192"/>
    <w:lvl w:ilvl="0" w:tplc="04190001">
      <w:start w:val="1"/>
      <w:numFmt w:val="bullet"/>
      <w:lvlText w:val=""/>
      <w:lvlJc w:val="left"/>
      <w:pPr>
        <w:ind w:left="10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9" w:hanging="360"/>
      </w:pPr>
      <w:rPr>
        <w:rFonts w:ascii="Wingdings" w:hAnsi="Wingdings" w:hint="default"/>
      </w:rPr>
    </w:lvl>
  </w:abstractNum>
  <w:abstractNum w:abstractNumId="11" w15:restartNumberingAfterBreak="0">
    <w:nsid w:val="26A82A05"/>
    <w:multiLevelType w:val="hybridMultilevel"/>
    <w:tmpl w:val="284EA936"/>
    <w:lvl w:ilvl="0" w:tplc="03D4381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2C29633A"/>
    <w:multiLevelType w:val="hybridMultilevel"/>
    <w:tmpl w:val="02EEAC7E"/>
    <w:lvl w:ilvl="0" w:tplc="E458C1BA">
      <w:start w:val="1"/>
      <w:numFmt w:val="bullet"/>
      <w:pStyle w:val="-"/>
      <w:lvlText w:val=""/>
      <w:lvlJc w:val="left"/>
      <w:pPr>
        <w:ind w:left="1009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7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9" w:hanging="360"/>
      </w:pPr>
      <w:rPr>
        <w:rFonts w:ascii="Wingdings" w:hAnsi="Wingdings" w:hint="default"/>
      </w:rPr>
    </w:lvl>
  </w:abstractNum>
  <w:abstractNum w:abstractNumId="13" w15:restartNumberingAfterBreak="0">
    <w:nsid w:val="37660336"/>
    <w:multiLevelType w:val="hybridMultilevel"/>
    <w:tmpl w:val="754EAC84"/>
    <w:lvl w:ilvl="0" w:tplc="C46877EA">
      <w:start w:val="1"/>
      <w:numFmt w:val="bullet"/>
      <w:lvlText w:val=""/>
      <w:lvlJc w:val="left"/>
      <w:pPr>
        <w:tabs>
          <w:tab w:val="num" w:pos="648"/>
        </w:tabs>
        <w:ind w:left="64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CC5E57"/>
    <w:multiLevelType w:val="hybridMultilevel"/>
    <w:tmpl w:val="EE42E5CA"/>
    <w:lvl w:ilvl="0" w:tplc="21DE83DC">
      <w:start w:val="1"/>
      <w:numFmt w:val="decimal"/>
      <w:pStyle w:val="a"/>
      <w:lvlText w:val="Рис. %1. 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DF396E"/>
    <w:multiLevelType w:val="hybridMultilevel"/>
    <w:tmpl w:val="DE167AB8"/>
    <w:lvl w:ilvl="0" w:tplc="1B20DA2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trike w:val="0"/>
        <w:dstrike w:val="0"/>
        <w:color w:val="000000" w:themeColor="text1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89603E"/>
    <w:multiLevelType w:val="multilevel"/>
    <w:tmpl w:val="0AB06E12"/>
    <w:lvl w:ilvl="0">
      <w:start w:val="1"/>
      <w:numFmt w:val="upperRoman"/>
      <w:pStyle w:val="1"/>
      <w:lvlText w:val="%1."/>
      <w:lvlJc w:val="center"/>
      <w:pPr>
        <w:tabs>
          <w:tab w:val="num" w:pos="576"/>
        </w:tabs>
        <w:ind w:firstLine="216"/>
      </w:pPr>
      <w:rPr>
        <w:rFonts w:ascii="Times New Roman" w:hAnsi="Times New Roman" w:cs="Times New Roman" w:hint="default"/>
        <w:caps w:val="0"/>
        <w:strike w:val="0"/>
        <w:dstrike w:val="0"/>
        <w:vanish w:val="0"/>
        <w:color w:val="auto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upperLetter"/>
      <w:pStyle w:val="2"/>
      <w:lvlText w:val="%2."/>
      <w:lvlJc w:val="left"/>
      <w:pPr>
        <w:tabs>
          <w:tab w:val="num" w:pos="360"/>
        </w:tabs>
        <w:ind w:left="288" w:hanging="288"/>
      </w:pPr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vanish w:val="0"/>
        <w:color w:val="auto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"/>
      <w:lvlText w:val="%3)"/>
      <w:lvlJc w:val="left"/>
      <w:pPr>
        <w:tabs>
          <w:tab w:val="num" w:pos="540"/>
        </w:tabs>
        <w:ind w:firstLine="180"/>
      </w:pPr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vanish w:val="0"/>
        <w:color w:val="auto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pStyle w:val="4"/>
      <w:lvlText w:val="%4)"/>
      <w:lvlJc w:val="left"/>
      <w:pPr>
        <w:tabs>
          <w:tab w:val="num" w:pos="630"/>
        </w:tabs>
        <w:ind w:firstLine="360"/>
      </w:pPr>
      <w:rPr>
        <w:rFonts w:ascii="Times New Roman" w:hAnsi="Times New Roman" w:cs="Times New Roman" w:hint="default"/>
        <w:b w:val="0"/>
        <w:bCs w:val="0"/>
        <w:i/>
        <w:iCs/>
        <w:sz w:val="20"/>
        <w:szCs w:val="20"/>
      </w:rPr>
    </w:lvl>
    <w:lvl w:ilvl="4">
      <w:start w:val="1"/>
      <w:numFmt w:val="none"/>
      <w:lvlRestart w:val="0"/>
      <w:lvlText w:val=""/>
      <w:lvlJc w:val="left"/>
      <w:pPr>
        <w:tabs>
          <w:tab w:val="num" w:pos="3240"/>
        </w:tabs>
        <w:ind w:left="288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/>
      </w:pPr>
      <w:rPr>
        <w:rFonts w:cs="Times New Roman" w:hint="default"/>
      </w:rPr>
    </w:lvl>
  </w:abstractNum>
  <w:abstractNum w:abstractNumId="17" w15:restartNumberingAfterBreak="0">
    <w:nsid w:val="49A334E9"/>
    <w:multiLevelType w:val="hybridMultilevel"/>
    <w:tmpl w:val="7B1EC43C"/>
    <w:lvl w:ilvl="0" w:tplc="E6F620BE">
      <w:start w:val="1"/>
      <w:numFmt w:val="upperRoman"/>
      <w:lvlText w:val="ТАБЛИЦА %1. "/>
      <w:lvlJc w:val="center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16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9563FD"/>
    <w:multiLevelType w:val="hybridMultilevel"/>
    <w:tmpl w:val="4046089C"/>
    <w:lvl w:ilvl="0" w:tplc="259E95F6">
      <w:start w:val="1"/>
      <w:numFmt w:val="decimal"/>
      <w:pStyle w:val="a0"/>
      <w:lvlText w:val="[%1]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E4701F"/>
    <w:multiLevelType w:val="hybridMultilevel"/>
    <w:tmpl w:val="4C78F686"/>
    <w:lvl w:ilvl="0" w:tplc="04190001">
      <w:start w:val="1"/>
      <w:numFmt w:val="bullet"/>
      <w:lvlText w:val=""/>
      <w:lvlJc w:val="left"/>
      <w:pPr>
        <w:ind w:left="10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9" w:hanging="360"/>
      </w:pPr>
      <w:rPr>
        <w:rFonts w:ascii="Wingdings" w:hAnsi="Wingdings" w:hint="default"/>
      </w:rPr>
    </w:lvl>
  </w:abstractNum>
  <w:abstractNum w:abstractNumId="20" w15:restartNumberingAfterBreak="0">
    <w:nsid w:val="52CA544A"/>
    <w:multiLevelType w:val="singleLevel"/>
    <w:tmpl w:val="E1484500"/>
    <w:lvl w:ilvl="0">
      <w:start w:val="1"/>
      <w:numFmt w:val="decimal"/>
      <w:lvlText w:val="[%1]"/>
      <w:lvlJc w:val="left"/>
      <w:pPr>
        <w:tabs>
          <w:tab w:val="num" w:pos="2487"/>
        </w:tabs>
        <w:ind w:left="2487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abstractNum w:abstractNumId="21" w15:restartNumberingAfterBreak="0">
    <w:nsid w:val="57FE6E41"/>
    <w:multiLevelType w:val="hybridMultilevel"/>
    <w:tmpl w:val="1E6EA822"/>
    <w:lvl w:ilvl="0" w:tplc="6EB815B2">
      <w:start w:val="1"/>
      <w:numFmt w:val="decimal"/>
      <w:lvlText w:val="Рис. %1. 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6C402C58"/>
    <w:multiLevelType w:val="hybridMultilevel"/>
    <w:tmpl w:val="C136E6FE"/>
    <w:lvl w:ilvl="0" w:tplc="1F321310">
      <w:start w:val="1"/>
      <w:numFmt w:val="decimal"/>
      <w:lvlText w:val="Рис. 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16"/>
        <w:szCs w:val="16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6CD32DA8"/>
    <w:multiLevelType w:val="singleLevel"/>
    <w:tmpl w:val="773808F0"/>
    <w:lvl w:ilvl="0">
      <w:start w:val="1"/>
      <w:numFmt w:val="upperRoman"/>
      <w:lvlText w:val="ТАБЛИЦА %1. 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abstractNum w:abstractNumId="24" w15:restartNumberingAfterBreak="0">
    <w:nsid w:val="71C30FF5"/>
    <w:multiLevelType w:val="hybridMultilevel"/>
    <w:tmpl w:val="D548C94E"/>
    <w:lvl w:ilvl="0" w:tplc="76A65866">
      <w:start w:val="1"/>
      <w:numFmt w:val="upperRoman"/>
      <w:lvlText w:val="ТАБЛИЦА %1. "/>
      <w:lvlJc w:val="center"/>
      <w:pPr>
        <w:ind w:left="814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16"/>
        <w:szCs w:val="16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ind w:left="1729" w:hanging="360"/>
      </w:pPr>
    </w:lvl>
    <w:lvl w:ilvl="2" w:tplc="0419001B" w:tentative="1">
      <w:start w:val="1"/>
      <w:numFmt w:val="lowerRoman"/>
      <w:lvlText w:val="%3."/>
      <w:lvlJc w:val="right"/>
      <w:pPr>
        <w:ind w:left="2449" w:hanging="180"/>
      </w:pPr>
    </w:lvl>
    <w:lvl w:ilvl="3" w:tplc="0419000F" w:tentative="1">
      <w:start w:val="1"/>
      <w:numFmt w:val="decimal"/>
      <w:lvlText w:val="%4."/>
      <w:lvlJc w:val="left"/>
      <w:pPr>
        <w:ind w:left="3169" w:hanging="360"/>
      </w:pPr>
    </w:lvl>
    <w:lvl w:ilvl="4" w:tplc="04190019" w:tentative="1">
      <w:start w:val="1"/>
      <w:numFmt w:val="lowerLetter"/>
      <w:lvlText w:val="%5."/>
      <w:lvlJc w:val="left"/>
      <w:pPr>
        <w:ind w:left="3889" w:hanging="360"/>
      </w:pPr>
    </w:lvl>
    <w:lvl w:ilvl="5" w:tplc="0419001B" w:tentative="1">
      <w:start w:val="1"/>
      <w:numFmt w:val="lowerRoman"/>
      <w:lvlText w:val="%6."/>
      <w:lvlJc w:val="right"/>
      <w:pPr>
        <w:ind w:left="4609" w:hanging="180"/>
      </w:pPr>
    </w:lvl>
    <w:lvl w:ilvl="6" w:tplc="0419000F" w:tentative="1">
      <w:start w:val="1"/>
      <w:numFmt w:val="decimal"/>
      <w:lvlText w:val="%7."/>
      <w:lvlJc w:val="left"/>
      <w:pPr>
        <w:ind w:left="5329" w:hanging="360"/>
      </w:pPr>
    </w:lvl>
    <w:lvl w:ilvl="7" w:tplc="04190019" w:tentative="1">
      <w:start w:val="1"/>
      <w:numFmt w:val="lowerLetter"/>
      <w:lvlText w:val="%8."/>
      <w:lvlJc w:val="left"/>
      <w:pPr>
        <w:ind w:left="6049" w:hanging="360"/>
      </w:pPr>
    </w:lvl>
    <w:lvl w:ilvl="8" w:tplc="0419001B" w:tentative="1">
      <w:start w:val="1"/>
      <w:numFmt w:val="lowerRoman"/>
      <w:lvlText w:val="%9."/>
      <w:lvlJc w:val="right"/>
      <w:pPr>
        <w:ind w:left="6769" w:hanging="180"/>
      </w:pPr>
    </w:lvl>
  </w:abstractNum>
  <w:abstractNum w:abstractNumId="25" w15:restartNumberingAfterBreak="0">
    <w:nsid w:val="72951F90"/>
    <w:multiLevelType w:val="hybridMultilevel"/>
    <w:tmpl w:val="149E351E"/>
    <w:lvl w:ilvl="0" w:tplc="446C6AE2">
      <w:start w:val="1"/>
      <w:numFmt w:val="upperRoman"/>
      <w:pStyle w:val="a1"/>
      <w:lvlText w:val="ТАБЛИЦА %1. "/>
      <w:lvlJc w:val="center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16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9550703">
    <w:abstractNumId w:val="15"/>
  </w:num>
  <w:num w:numId="2" w16cid:durableId="1973560407">
    <w:abstractNumId w:val="16"/>
  </w:num>
  <w:num w:numId="3" w16cid:durableId="175853426">
    <w:abstractNumId w:val="16"/>
  </w:num>
  <w:num w:numId="4" w16cid:durableId="1059786055">
    <w:abstractNumId w:val="16"/>
  </w:num>
  <w:num w:numId="5" w16cid:durableId="948002921">
    <w:abstractNumId w:val="16"/>
  </w:num>
  <w:num w:numId="6" w16cid:durableId="1591426240">
    <w:abstractNumId w:val="23"/>
  </w:num>
  <w:num w:numId="7" w16cid:durableId="1861771316">
    <w:abstractNumId w:val="21"/>
  </w:num>
  <w:num w:numId="8" w16cid:durableId="226846229">
    <w:abstractNumId w:val="20"/>
  </w:num>
  <w:num w:numId="9" w16cid:durableId="421685949">
    <w:abstractNumId w:val="13"/>
  </w:num>
  <w:num w:numId="10" w16cid:durableId="1157767850">
    <w:abstractNumId w:val="16"/>
  </w:num>
  <w:num w:numId="11" w16cid:durableId="664094256">
    <w:abstractNumId w:val="16"/>
  </w:num>
  <w:num w:numId="12" w16cid:durableId="2107579234">
    <w:abstractNumId w:val="16"/>
  </w:num>
  <w:num w:numId="13" w16cid:durableId="1035083339">
    <w:abstractNumId w:val="16"/>
  </w:num>
  <w:num w:numId="14" w16cid:durableId="2027704661">
    <w:abstractNumId w:val="23"/>
  </w:num>
  <w:num w:numId="15" w16cid:durableId="1749427225">
    <w:abstractNumId w:val="21"/>
  </w:num>
  <w:num w:numId="16" w16cid:durableId="1954168651">
    <w:abstractNumId w:val="20"/>
  </w:num>
  <w:num w:numId="17" w16cid:durableId="70784192">
    <w:abstractNumId w:val="13"/>
  </w:num>
  <w:num w:numId="18" w16cid:durableId="2050446303">
    <w:abstractNumId w:val="12"/>
  </w:num>
  <w:num w:numId="19" w16cid:durableId="1162043680">
    <w:abstractNumId w:val="14"/>
  </w:num>
  <w:num w:numId="20" w16cid:durableId="1750925575">
    <w:abstractNumId w:val="24"/>
  </w:num>
  <w:num w:numId="21" w16cid:durableId="2140026360">
    <w:abstractNumId w:val="9"/>
  </w:num>
  <w:num w:numId="22" w16cid:durableId="767314566">
    <w:abstractNumId w:val="7"/>
  </w:num>
  <w:num w:numId="23" w16cid:durableId="2024430399">
    <w:abstractNumId w:val="6"/>
  </w:num>
  <w:num w:numId="24" w16cid:durableId="547303342">
    <w:abstractNumId w:val="5"/>
  </w:num>
  <w:num w:numId="25" w16cid:durableId="6175065">
    <w:abstractNumId w:val="4"/>
  </w:num>
  <w:num w:numId="26" w16cid:durableId="233011662">
    <w:abstractNumId w:val="8"/>
  </w:num>
  <w:num w:numId="27" w16cid:durableId="981467792">
    <w:abstractNumId w:val="3"/>
  </w:num>
  <w:num w:numId="28" w16cid:durableId="232205972">
    <w:abstractNumId w:val="2"/>
  </w:num>
  <w:num w:numId="29" w16cid:durableId="1943367819">
    <w:abstractNumId w:val="1"/>
  </w:num>
  <w:num w:numId="30" w16cid:durableId="488985252">
    <w:abstractNumId w:val="0"/>
  </w:num>
  <w:num w:numId="31" w16cid:durableId="1843885696">
    <w:abstractNumId w:val="18"/>
  </w:num>
  <w:num w:numId="32" w16cid:durableId="1213729872">
    <w:abstractNumId w:val="22"/>
  </w:num>
  <w:num w:numId="33" w16cid:durableId="483470865">
    <w:abstractNumId w:val="17"/>
  </w:num>
  <w:num w:numId="34" w16cid:durableId="1631323257">
    <w:abstractNumId w:val="25"/>
  </w:num>
  <w:num w:numId="35" w16cid:durableId="1921526143">
    <w:abstractNumId w:val="19"/>
  </w:num>
  <w:num w:numId="36" w16cid:durableId="1051536269">
    <w:abstractNumId w:val="10"/>
  </w:num>
  <w:num w:numId="37" w16cid:durableId="12271052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567"/>
  <w:consecutiveHyphenLimit w:val="1"/>
  <w:hyphenationZone w:val="142"/>
  <w:doNotHyphenateCaps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7652D"/>
    <w:rsid w:val="00014B06"/>
    <w:rsid w:val="00022156"/>
    <w:rsid w:val="000437AF"/>
    <w:rsid w:val="00044773"/>
    <w:rsid w:val="00052062"/>
    <w:rsid w:val="0008063C"/>
    <w:rsid w:val="0008379C"/>
    <w:rsid w:val="000A5494"/>
    <w:rsid w:val="000A67F3"/>
    <w:rsid w:val="000A6AF4"/>
    <w:rsid w:val="000C38DB"/>
    <w:rsid w:val="000E379C"/>
    <w:rsid w:val="0010353C"/>
    <w:rsid w:val="00111107"/>
    <w:rsid w:val="00123622"/>
    <w:rsid w:val="0013123C"/>
    <w:rsid w:val="001459F9"/>
    <w:rsid w:val="00147A71"/>
    <w:rsid w:val="00166C8B"/>
    <w:rsid w:val="001726FB"/>
    <w:rsid w:val="00182C6E"/>
    <w:rsid w:val="0019796E"/>
    <w:rsid w:val="001A0708"/>
    <w:rsid w:val="001B2F8A"/>
    <w:rsid w:val="001D1D93"/>
    <w:rsid w:val="001D684E"/>
    <w:rsid w:val="001E1EE8"/>
    <w:rsid w:val="001E7983"/>
    <w:rsid w:val="00211708"/>
    <w:rsid w:val="00222A8C"/>
    <w:rsid w:val="00242D5E"/>
    <w:rsid w:val="00252F87"/>
    <w:rsid w:val="00261129"/>
    <w:rsid w:val="00262873"/>
    <w:rsid w:val="002651A9"/>
    <w:rsid w:val="0027365F"/>
    <w:rsid w:val="00286C2B"/>
    <w:rsid w:val="00290817"/>
    <w:rsid w:val="002C5023"/>
    <w:rsid w:val="002D34CF"/>
    <w:rsid w:val="002D540B"/>
    <w:rsid w:val="002E79CA"/>
    <w:rsid w:val="002F5EBD"/>
    <w:rsid w:val="00306428"/>
    <w:rsid w:val="00306EB8"/>
    <w:rsid w:val="00317018"/>
    <w:rsid w:val="00333090"/>
    <w:rsid w:val="003378F6"/>
    <w:rsid w:val="003604AC"/>
    <w:rsid w:val="00364295"/>
    <w:rsid w:val="00373376"/>
    <w:rsid w:val="00376171"/>
    <w:rsid w:val="00382115"/>
    <w:rsid w:val="003915FB"/>
    <w:rsid w:val="003A0B13"/>
    <w:rsid w:val="003A2439"/>
    <w:rsid w:val="003B4C1D"/>
    <w:rsid w:val="003B5397"/>
    <w:rsid w:val="003C0280"/>
    <w:rsid w:val="003C19CF"/>
    <w:rsid w:val="003D785D"/>
    <w:rsid w:val="003E3565"/>
    <w:rsid w:val="003F0DF0"/>
    <w:rsid w:val="004165FC"/>
    <w:rsid w:val="00420452"/>
    <w:rsid w:val="0046648B"/>
    <w:rsid w:val="00471297"/>
    <w:rsid w:val="00474D02"/>
    <w:rsid w:val="0047652D"/>
    <w:rsid w:val="00491101"/>
    <w:rsid w:val="00496F90"/>
    <w:rsid w:val="004A188F"/>
    <w:rsid w:val="004A292C"/>
    <w:rsid w:val="004A6090"/>
    <w:rsid w:val="004A6A11"/>
    <w:rsid w:val="004A7847"/>
    <w:rsid w:val="004B14C2"/>
    <w:rsid w:val="004B3E49"/>
    <w:rsid w:val="004C40DB"/>
    <w:rsid w:val="004D2187"/>
    <w:rsid w:val="004D336B"/>
    <w:rsid w:val="004D537B"/>
    <w:rsid w:val="004D7E92"/>
    <w:rsid w:val="004E0BA4"/>
    <w:rsid w:val="004E73C3"/>
    <w:rsid w:val="00502710"/>
    <w:rsid w:val="0051151C"/>
    <w:rsid w:val="005119E0"/>
    <w:rsid w:val="00523B43"/>
    <w:rsid w:val="00524D63"/>
    <w:rsid w:val="005343D3"/>
    <w:rsid w:val="005346D9"/>
    <w:rsid w:val="00535924"/>
    <w:rsid w:val="00554ACA"/>
    <w:rsid w:val="00555038"/>
    <w:rsid w:val="005630E7"/>
    <w:rsid w:val="0057212C"/>
    <w:rsid w:val="00595335"/>
    <w:rsid w:val="005963D0"/>
    <w:rsid w:val="005F5659"/>
    <w:rsid w:val="006012FF"/>
    <w:rsid w:val="00646EF2"/>
    <w:rsid w:val="006849B8"/>
    <w:rsid w:val="006977CB"/>
    <w:rsid w:val="006A623C"/>
    <w:rsid w:val="006B0D67"/>
    <w:rsid w:val="006B225D"/>
    <w:rsid w:val="006C3AD0"/>
    <w:rsid w:val="006C6D8F"/>
    <w:rsid w:val="006D574D"/>
    <w:rsid w:val="006D5D4A"/>
    <w:rsid w:val="006D605D"/>
    <w:rsid w:val="006E5746"/>
    <w:rsid w:val="006E7034"/>
    <w:rsid w:val="006F2664"/>
    <w:rsid w:val="00707D98"/>
    <w:rsid w:val="00711520"/>
    <w:rsid w:val="0071573A"/>
    <w:rsid w:val="007316B2"/>
    <w:rsid w:val="00756B89"/>
    <w:rsid w:val="00775B66"/>
    <w:rsid w:val="00775E62"/>
    <w:rsid w:val="00777E3F"/>
    <w:rsid w:val="00782F7C"/>
    <w:rsid w:val="0078677C"/>
    <w:rsid w:val="00791CA2"/>
    <w:rsid w:val="007B0D0B"/>
    <w:rsid w:val="007B4F86"/>
    <w:rsid w:val="007B6A69"/>
    <w:rsid w:val="007C6F10"/>
    <w:rsid w:val="007D4E7F"/>
    <w:rsid w:val="007D5675"/>
    <w:rsid w:val="008055E3"/>
    <w:rsid w:val="00820690"/>
    <w:rsid w:val="00841217"/>
    <w:rsid w:val="0085727E"/>
    <w:rsid w:val="0087270B"/>
    <w:rsid w:val="008834FE"/>
    <w:rsid w:val="00883C72"/>
    <w:rsid w:val="008928BF"/>
    <w:rsid w:val="008A00C8"/>
    <w:rsid w:val="008B0051"/>
    <w:rsid w:val="008C422D"/>
    <w:rsid w:val="008C64AA"/>
    <w:rsid w:val="008E23AB"/>
    <w:rsid w:val="008E3D16"/>
    <w:rsid w:val="00905CD2"/>
    <w:rsid w:val="0091495C"/>
    <w:rsid w:val="00940220"/>
    <w:rsid w:val="009553CF"/>
    <w:rsid w:val="00973D72"/>
    <w:rsid w:val="009840BA"/>
    <w:rsid w:val="00984E41"/>
    <w:rsid w:val="00986915"/>
    <w:rsid w:val="009B6C12"/>
    <w:rsid w:val="009C6419"/>
    <w:rsid w:val="009D60F8"/>
    <w:rsid w:val="009F446D"/>
    <w:rsid w:val="00A01F75"/>
    <w:rsid w:val="00A177DC"/>
    <w:rsid w:val="00A23169"/>
    <w:rsid w:val="00A25034"/>
    <w:rsid w:val="00A30774"/>
    <w:rsid w:val="00A524D8"/>
    <w:rsid w:val="00A53F0D"/>
    <w:rsid w:val="00A65973"/>
    <w:rsid w:val="00A67536"/>
    <w:rsid w:val="00AA2834"/>
    <w:rsid w:val="00AA4B3D"/>
    <w:rsid w:val="00AA4BA6"/>
    <w:rsid w:val="00AB4349"/>
    <w:rsid w:val="00AB5E2D"/>
    <w:rsid w:val="00AC08AA"/>
    <w:rsid w:val="00AC7E20"/>
    <w:rsid w:val="00AE6C42"/>
    <w:rsid w:val="00AF069A"/>
    <w:rsid w:val="00AF6CC9"/>
    <w:rsid w:val="00AF6E9C"/>
    <w:rsid w:val="00B018F6"/>
    <w:rsid w:val="00B26724"/>
    <w:rsid w:val="00B32C07"/>
    <w:rsid w:val="00B42685"/>
    <w:rsid w:val="00B56C57"/>
    <w:rsid w:val="00B77B07"/>
    <w:rsid w:val="00B934D8"/>
    <w:rsid w:val="00BA32B4"/>
    <w:rsid w:val="00BC2871"/>
    <w:rsid w:val="00BC4E99"/>
    <w:rsid w:val="00BD2BC3"/>
    <w:rsid w:val="00BD4087"/>
    <w:rsid w:val="00BD705E"/>
    <w:rsid w:val="00C2395D"/>
    <w:rsid w:val="00C344FF"/>
    <w:rsid w:val="00C50D4D"/>
    <w:rsid w:val="00C70090"/>
    <w:rsid w:val="00C903D0"/>
    <w:rsid w:val="00C9188D"/>
    <w:rsid w:val="00CA2AE0"/>
    <w:rsid w:val="00CC6D5A"/>
    <w:rsid w:val="00CD1C72"/>
    <w:rsid w:val="00D13878"/>
    <w:rsid w:val="00D20693"/>
    <w:rsid w:val="00D34BBF"/>
    <w:rsid w:val="00D708DC"/>
    <w:rsid w:val="00D80951"/>
    <w:rsid w:val="00D932C6"/>
    <w:rsid w:val="00D93B5C"/>
    <w:rsid w:val="00D976FF"/>
    <w:rsid w:val="00DA480C"/>
    <w:rsid w:val="00DD47FB"/>
    <w:rsid w:val="00DF0D9D"/>
    <w:rsid w:val="00DF18A9"/>
    <w:rsid w:val="00DF381F"/>
    <w:rsid w:val="00E07B97"/>
    <w:rsid w:val="00E150F3"/>
    <w:rsid w:val="00E152C5"/>
    <w:rsid w:val="00E444CD"/>
    <w:rsid w:val="00E5030B"/>
    <w:rsid w:val="00E65255"/>
    <w:rsid w:val="00E741C9"/>
    <w:rsid w:val="00E82542"/>
    <w:rsid w:val="00EA6026"/>
    <w:rsid w:val="00EA7A5D"/>
    <w:rsid w:val="00EC2B92"/>
    <w:rsid w:val="00EC44A2"/>
    <w:rsid w:val="00ED0581"/>
    <w:rsid w:val="00ED59C9"/>
    <w:rsid w:val="00EE409F"/>
    <w:rsid w:val="00EF6379"/>
    <w:rsid w:val="00F05068"/>
    <w:rsid w:val="00F074EC"/>
    <w:rsid w:val="00F20F9D"/>
    <w:rsid w:val="00F3202A"/>
    <w:rsid w:val="00F532B6"/>
    <w:rsid w:val="00F57821"/>
    <w:rsid w:val="00F671BD"/>
    <w:rsid w:val="00F933A8"/>
    <w:rsid w:val="00F94D41"/>
    <w:rsid w:val="00F97505"/>
    <w:rsid w:val="00FC1450"/>
    <w:rsid w:val="00FF256E"/>
    <w:rsid w:val="00FF5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C1F8AD"/>
  <w15:docId w15:val="{22DFE8FC-0CCC-4F54-9E31-ADF95496B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1" w:unhideWhenUsed="1"/>
    <w:lsdException w:name="heading 4" w:semiHidden="1" w:uiPriority="1" w:unhideWhenUsed="1"/>
    <w:lsdException w:name="heading 5" w:semiHidden="1" w:uiPriority="0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 w:qFormat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7316B2"/>
    <w:pPr>
      <w:suppressAutoHyphens/>
      <w:spacing w:after="0" w:line="240" w:lineRule="auto"/>
    </w:pPr>
    <w:rPr>
      <w:rFonts w:ascii="Times New Roman" w:hAnsi="Times New Roman" w:cs="Times New Roman"/>
      <w:sz w:val="20"/>
      <w:szCs w:val="20"/>
      <w:lang w:eastAsia="en-US"/>
    </w:rPr>
  </w:style>
  <w:style w:type="paragraph" w:styleId="1">
    <w:name w:val="heading 1"/>
    <w:basedOn w:val="a2"/>
    <w:next w:val="a3"/>
    <w:link w:val="10"/>
    <w:qFormat/>
    <w:rsid w:val="007316B2"/>
    <w:pPr>
      <w:keepNext/>
      <w:keepLines/>
      <w:numPr>
        <w:numId w:val="13"/>
      </w:numPr>
      <w:tabs>
        <w:tab w:val="clear" w:pos="576"/>
        <w:tab w:val="left" w:pos="425"/>
      </w:tabs>
      <w:suppressAutoHyphens w:val="0"/>
      <w:spacing w:before="160" w:after="80"/>
      <w:ind w:firstLine="215"/>
      <w:jc w:val="center"/>
      <w:outlineLvl w:val="0"/>
    </w:pPr>
    <w:rPr>
      <w:rFonts w:eastAsia="SimSun"/>
      <w:smallCaps/>
      <w:noProof/>
    </w:rPr>
  </w:style>
  <w:style w:type="paragraph" w:styleId="2">
    <w:name w:val="heading 2"/>
    <w:basedOn w:val="a2"/>
    <w:next w:val="a2"/>
    <w:link w:val="20"/>
    <w:qFormat/>
    <w:rsid w:val="00B77B07"/>
    <w:pPr>
      <w:keepNext/>
      <w:keepLines/>
      <w:numPr>
        <w:ilvl w:val="1"/>
        <w:numId w:val="13"/>
      </w:numPr>
      <w:suppressAutoHyphens w:val="0"/>
      <w:spacing w:before="120" w:after="60"/>
      <w:ind w:left="289" w:hanging="289"/>
      <w:outlineLvl w:val="1"/>
    </w:pPr>
    <w:rPr>
      <w:rFonts w:eastAsia="SimSun"/>
      <w:i/>
      <w:iCs/>
      <w:noProof/>
    </w:rPr>
  </w:style>
  <w:style w:type="paragraph" w:styleId="3">
    <w:name w:val="heading 3"/>
    <w:basedOn w:val="a2"/>
    <w:next w:val="a2"/>
    <w:link w:val="30"/>
    <w:uiPriority w:val="1"/>
    <w:semiHidden/>
    <w:rsid w:val="004C40DB"/>
    <w:pPr>
      <w:numPr>
        <w:ilvl w:val="2"/>
        <w:numId w:val="13"/>
      </w:numPr>
      <w:tabs>
        <w:tab w:val="clear" w:pos="540"/>
        <w:tab w:val="left" w:pos="720"/>
      </w:tabs>
      <w:suppressAutoHyphens w:val="0"/>
      <w:spacing w:after="60"/>
      <w:ind w:firstLine="289"/>
      <w:jc w:val="both"/>
      <w:outlineLvl w:val="2"/>
    </w:pPr>
    <w:rPr>
      <w:rFonts w:eastAsia="SimSun"/>
      <w:i/>
      <w:iCs/>
      <w:noProof/>
    </w:rPr>
  </w:style>
  <w:style w:type="paragraph" w:styleId="4">
    <w:name w:val="heading 4"/>
    <w:basedOn w:val="a2"/>
    <w:next w:val="a2"/>
    <w:link w:val="40"/>
    <w:uiPriority w:val="1"/>
    <w:semiHidden/>
    <w:rsid w:val="004C40DB"/>
    <w:pPr>
      <w:numPr>
        <w:ilvl w:val="3"/>
        <w:numId w:val="13"/>
      </w:numPr>
      <w:tabs>
        <w:tab w:val="left" w:pos="720"/>
      </w:tabs>
      <w:suppressAutoHyphens w:val="0"/>
      <w:spacing w:before="40" w:after="40"/>
      <w:jc w:val="both"/>
      <w:outlineLvl w:val="3"/>
    </w:pPr>
    <w:rPr>
      <w:rFonts w:eastAsia="SimSun"/>
      <w:i/>
      <w:iCs/>
      <w:noProof/>
    </w:rPr>
  </w:style>
  <w:style w:type="paragraph" w:styleId="5">
    <w:name w:val="heading 5"/>
    <w:basedOn w:val="a2"/>
    <w:next w:val="a2"/>
    <w:link w:val="50"/>
    <w:qFormat/>
    <w:rsid w:val="007316B2"/>
    <w:pPr>
      <w:tabs>
        <w:tab w:val="left" w:pos="360"/>
      </w:tabs>
      <w:suppressAutoHyphens w:val="0"/>
      <w:spacing w:before="160" w:after="80"/>
      <w:jc w:val="center"/>
      <w:outlineLvl w:val="4"/>
    </w:pPr>
    <w:rPr>
      <w:rFonts w:eastAsia="SimSun"/>
      <w:smallCaps/>
      <w:noProof/>
    </w:rPr>
  </w:style>
  <w:style w:type="paragraph" w:styleId="6">
    <w:name w:val="heading 6"/>
    <w:basedOn w:val="a2"/>
    <w:next w:val="a2"/>
    <w:link w:val="60"/>
    <w:uiPriority w:val="9"/>
    <w:semiHidden/>
    <w:unhideWhenUsed/>
    <w:rsid w:val="004C40DB"/>
    <w:pPr>
      <w:keepNext/>
      <w:keepLines/>
      <w:spacing w:before="200"/>
      <w:outlineLvl w:val="5"/>
    </w:pPr>
    <w:rPr>
      <w:rFonts w:eastAsiaTheme="majorEastAsia" w:cstheme="majorBidi"/>
      <w:i/>
      <w:iCs/>
      <w:color w:val="000000" w:themeColor="text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Title"/>
    <w:basedOn w:val="a2"/>
    <w:next w:val="a2"/>
    <w:link w:val="a8"/>
    <w:qFormat/>
    <w:rsid w:val="009F446D"/>
    <w:pPr>
      <w:spacing w:before="120" w:after="120"/>
      <w:contextualSpacing/>
      <w:jc w:val="center"/>
    </w:pPr>
    <w:rPr>
      <w:rFonts w:eastAsiaTheme="majorEastAsia" w:cstheme="majorBidi"/>
      <w:color w:val="000000" w:themeColor="text1"/>
      <w:kern w:val="28"/>
      <w:sz w:val="48"/>
      <w:szCs w:val="52"/>
    </w:rPr>
  </w:style>
  <w:style w:type="character" w:customStyle="1" w:styleId="a8">
    <w:name w:val="Заголовок Знак"/>
    <w:basedOn w:val="a4"/>
    <w:link w:val="a7"/>
    <w:rsid w:val="009F446D"/>
    <w:rPr>
      <w:rFonts w:ascii="Times New Roman" w:eastAsiaTheme="majorEastAsia" w:hAnsi="Times New Roman" w:cstheme="majorBidi"/>
      <w:color w:val="000000" w:themeColor="text1"/>
      <w:kern w:val="28"/>
      <w:sz w:val="48"/>
      <w:szCs w:val="52"/>
      <w:lang w:eastAsia="en-US"/>
    </w:rPr>
  </w:style>
  <w:style w:type="paragraph" w:styleId="a3">
    <w:name w:val="Body Text"/>
    <w:basedOn w:val="a2"/>
    <w:link w:val="a9"/>
    <w:rsid w:val="00373376"/>
    <w:pPr>
      <w:tabs>
        <w:tab w:val="left" w:pos="288"/>
      </w:tabs>
      <w:spacing w:after="120" w:line="228" w:lineRule="auto"/>
      <w:ind w:firstLine="289"/>
      <w:jc w:val="both"/>
    </w:pPr>
    <w:rPr>
      <w:rFonts w:eastAsia="MS Mincho"/>
      <w:spacing w:val="-1"/>
    </w:rPr>
  </w:style>
  <w:style w:type="character" w:customStyle="1" w:styleId="a9">
    <w:name w:val="Основной текст Знак"/>
    <w:link w:val="a3"/>
    <w:rsid w:val="00373376"/>
    <w:rPr>
      <w:rFonts w:ascii="Times New Roman" w:eastAsia="MS Mincho" w:hAnsi="Times New Roman" w:cs="Times New Roman"/>
      <w:spacing w:val="-1"/>
      <w:sz w:val="20"/>
      <w:szCs w:val="20"/>
      <w:lang w:eastAsia="en-US"/>
    </w:rPr>
  </w:style>
  <w:style w:type="paragraph" w:customStyle="1" w:styleId="aa">
    <w:name w:val="Авторы"/>
    <w:basedOn w:val="a2"/>
    <w:next w:val="ab"/>
    <w:qFormat/>
    <w:rsid w:val="009F446D"/>
    <w:pPr>
      <w:spacing w:before="240" w:after="120"/>
      <w:jc w:val="center"/>
    </w:pPr>
    <w:rPr>
      <w:sz w:val="24"/>
    </w:rPr>
  </w:style>
  <w:style w:type="paragraph" w:customStyle="1" w:styleId="ab">
    <w:name w:val="Организация"/>
    <w:basedOn w:val="a2"/>
    <w:qFormat/>
    <w:rsid w:val="009F446D"/>
    <w:pPr>
      <w:spacing w:after="120"/>
      <w:jc w:val="center"/>
    </w:pPr>
    <w:rPr>
      <w:i/>
    </w:rPr>
  </w:style>
  <w:style w:type="paragraph" w:customStyle="1" w:styleId="ac">
    <w:name w:val="Мэйл"/>
    <w:basedOn w:val="a2"/>
    <w:qFormat/>
    <w:rsid w:val="008055E3"/>
    <w:pPr>
      <w:jc w:val="center"/>
    </w:pPr>
    <w:rPr>
      <w:lang w:val="en-US"/>
    </w:rPr>
  </w:style>
  <w:style w:type="paragraph" w:customStyle="1" w:styleId="ad">
    <w:name w:val="Аннотация"/>
    <w:basedOn w:val="ab"/>
    <w:qFormat/>
    <w:rsid w:val="00791CA2"/>
    <w:pPr>
      <w:ind w:firstLine="289"/>
      <w:jc w:val="both"/>
    </w:pPr>
    <w:rPr>
      <w:b/>
      <w:i w:val="0"/>
      <w:sz w:val="18"/>
    </w:rPr>
  </w:style>
  <w:style w:type="character" w:customStyle="1" w:styleId="10">
    <w:name w:val="Заголовок 1 Знак"/>
    <w:link w:val="1"/>
    <w:rsid w:val="007316B2"/>
    <w:rPr>
      <w:rFonts w:ascii="Times New Roman" w:eastAsia="SimSun" w:hAnsi="Times New Roman" w:cs="Times New Roman"/>
      <w:smallCaps/>
      <w:noProof/>
      <w:sz w:val="20"/>
      <w:szCs w:val="20"/>
      <w:lang w:eastAsia="en-US"/>
    </w:rPr>
  </w:style>
  <w:style w:type="character" w:customStyle="1" w:styleId="20">
    <w:name w:val="Заголовок 2 Знак"/>
    <w:basedOn w:val="a4"/>
    <w:link w:val="2"/>
    <w:rsid w:val="00B77B07"/>
    <w:rPr>
      <w:rFonts w:ascii="Times New Roman" w:eastAsia="SimSun" w:hAnsi="Times New Roman" w:cs="Times New Roman"/>
      <w:i/>
      <w:iCs/>
      <w:noProof/>
      <w:sz w:val="20"/>
      <w:szCs w:val="20"/>
      <w:lang w:eastAsia="en-US"/>
    </w:rPr>
  </w:style>
  <w:style w:type="character" w:customStyle="1" w:styleId="30">
    <w:name w:val="Заголовок 3 Знак"/>
    <w:basedOn w:val="a4"/>
    <w:link w:val="3"/>
    <w:uiPriority w:val="1"/>
    <w:semiHidden/>
    <w:rsid w:val="00535924"/>
    <w:rPr>
      <w:rFonts w:ascii="Times New Roman" w:eastAsia="SimSun" w:hAnsi="Times New Roman" w:cs="Times New Roman"/>
      <w:i/>
      <w:iCs/>
      <w:noProof/>
      <w:sz w:val="20"/>
      <w:szCs w:val="20"/>
      <w:lang w:eastAsia="en-US"/>
    </w:rPr>
  </w:style>
  <w:style w:type="character" w:customStyle="1" w:styleId="40">
    <w:name w:val="Заголовок 4 Знак"/>
    <w:basedOn w:val="a4"/>
    <w:link w:val="4"/>
    <w:uiPriority w:val="1"/>
    <w:semiHidden/>
    <w:rsid w:val="004C40DB"/>
    <w:rPr>
      <w:rFonts w:ascii="Times New Roman" w:eastAsia="SimSun" w:hAnsi="Times New Roman" w:cs="Times New Roman"/>
      <w:i/>
      <w:iCs/>
      <w:noProof/>
      <w:sz w:val="20"/>
      <w:szCs w:val="20"/>
      <w:lang w:eastAsia="en-US"/>
    </w:rPr>
  </w:style>
  <w:style w:type="character" w:customStyle="1" w:styleId="50">
    <w:name w:val="Заголовок 5 Знак"/>
    <w:basedOn w:val="a4"/>
    <w:link w:val="5"/>
    <w:rsid w:val="007316B2"/>
    <w:rPr>
      <w:rFonts w:ascii="Times New Roman" w:eastAsia="SimSun" w:hAnsi="Times New Roman" w:cs="Times New Roman"/>
      <w:smallCaps/>
      <w:noProof/>
      <w:sz w:val="20"/>
      <w:szCs w:val="20"/>
      <w:lang w:eastAsia="en-US"/>
    </w:rPr>
  </w:style>
  <w:style w:type="paragraph" w:customStyle="1" w:styleId="ae">
    <w:name w:val="Ключевые слова"/>
    <w:basedOn w:val="a2"/>
    <w:next w:val="1"/>
    <w:qFormat/>
    <w:rsid w:val="00791CA2"/>
    <w:pPr>
      <w:spacing w:after="200"/>
      <w:ind w:firstLine="289"/>
      <w:jc w:val="both"/>
    </w:pPr>
    <w:rPr>
      <w:b/>
      <w:i/>
      <w:sz w:val="18"/>
    </w:rPr>
  </w:style>
  <w:style w:type="character" w:customStyle="1" w:styleId="60">
    <w:name w:val="Заголовок 6 Знак"/>
    <w:basedOn w:val="a4"/>
    <w:link w:val="6"/>
    <w:uiPriority w:val="9"/>
    <w:semiHidden/>
    <w:rsid w:val="004C40DB"/>
    <w:rPr>
      <w:rFonts w:ascii="Times New Roman" w:eastAsiaTheme="majorEastAsia" w:hAnsi="Times New Roman" w:cstheme="majorBidi"/>
      <w:i/>
      <w:iCs/>
      <w:color w:val="000000" w:themeColor="text1"/>
      <w:sz w:val="20"/>
      <w:szCs w:val="20"/>
      <w:lang w:eastAsia="en-US"/>
    </w:rPr>
  </w:style>
  <w:style w:type="paragraph" w:customStyle="1" w:styleId="af">
    <w:name w:val="Финансирование"/>
    <w:basedOn w:val="a2"/>
    <w:qFormat/>
    <w:rsid w:val="00B77B07"/>
    <w:pPr>
      <w:framePr w:w="4876" w:wrap="notBeside" w:hAnchor="margin" w:yAlign="bottom"/>
      <w:pBdr>
        <w:top w:val="single" w:sz="8" w:space="3" w:color="auto"/>
      </w:pBdr>
      <w:ind w:firstLine="289"/>
    </w:pPr>
    <w:rPr>
      <w:sz w:val="16"/>
    </w:rPr>
  </w:style>
  <w:style w:type="paragraph" w:customStyle="1" w:styleId="-">
    <w:name w:val="Список-перечень"/>
    <w:basedOn w:val="a3"/>
    <w:next w:val="a3"/>
    <w:qFormat/>
    <w:rsid w:val="004B14C2"/>
    <w:pPr>
      <w:numPr>
        <w:numId w:val="18"/>
      </w:numPr>
      <w:spacing w:after="60"/>
      <w:ind w:left="578" w:hanging="289"/>
    </w:pPr>
  </w:style>
  <w:style w:type="paragraph" w:customStyle="1" w:styleId="a">
    <w:name w:val="Название рисунка"/>
    <w:basedOn w:val="a2"/>
    <w:qFormat/>
    <w:rsid w:val="00B77B07"/>
    <w:pPr>
      <w:numPr>
        <w:numId w:val="19"/>
      </w:numPr>
      <w:tabs>
        <w:tab w:val="left" w:pos="289"/>
      </w:tabs>
      <w:spacing w:before="120" w:after="200"/>
    </w:pPr>
    <w:rPr>
      <w:sz w:val="16"/>
    </w:rPr>
  </w:style>
  <w:style w:type="paragraph" w:customStyle="1" w:styleId="a1">
    <w:name w:val="Таблица"/>
    <w:basedOn w:val="a2"/>
    <w:next w:val="a2"/>
    <w:qFormat/>
    <w:rsid w:val="007316B2"/>
    <w:pPr>
      <w:numPr>
        <w:numId w:val="34"/>
      </w:numPr>
      <w:tabs>
        <w:tab w:val="left" w:pos="567"/>
      </w:tabs>
      <w:spacing w:before="240" w:after="80"/>
      <w:ind w:left="714" w:hanging="357"/>
      <w:jc w:val="center"/>
    </w:pPr>
    <w:rPr>
      <w:smallCaps/>
      <w:sz w:val="16"/>
    </w:rPr>
  </w:style>
  <w:style w:type="table" w:styleId="af0">
    <w:name w:val="Table Grid"/>
    <w:basedOn w:val="a5"/>
    <w:uiPriority w:val="59"/>
    <w:rsid w:val="003733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1">
    <w:name w:val="Строка таблицы"/>
    <w:basedOn w:val="a2"/>
    <w:qFormat/>
    <w:rsid w:val="00B77B07"/>
    <w:pPr>
      <w:tabs>
        <w:tab w:val="left" w:pos="1021"/>
      </w:tabs>
    </w:pPr>
    <w:rPr>
      <w:sz w:val="16"/>
    </w:rPr>
  </w:style>
  <w:style w:type="paragraph" w:styleId="a0">
    <w:name w:val="Bibliography"/>
    <w:basedOn w:val="a3"/>
    <w:next w:val="a2"/>
    <w:qFormat/>
    <w:rsid w:val="003378F6"/>
    <w:pPr>
      <w:numPr>
        <w:numId w:val="31"/>
      </w:numPr>
      <w:spacing w:after="50" w:line="180" w:lineRule="exact"/>
      <w:ind w:left="289" w:hanging="289"/>
    </w:pPr>
    <w:rPr>
      <w:spacing w:val="0"/>
      <w:sz w:val="16"/>
    </w:rPr>
  </w:style>
  <w:style w:type="paragraph" w:styleId="af2">
    <w:name w:val="Balloon Text"/>
    <w:basedOn w:val="a2"/>
    <w:link w:val="af3"/>
    <w:uiPriority w:val="99"/>
    <w:semiHidden/>
    <w:unhideWhenUsed/>
    <w:rsid w:val="008928BF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4"/>
    <w:link w:val="af2"/>
    <w:uiPriority w:val="99"/>
    <w:semiHidden/>
    <w:rsid w:val="008928BF"/>
    <w:rPr>
      <w:rFonts w:ascii="Tahoma" w:hAnsi="Tahoma" w:cs="Tahoma"/>
      <w:sz w:val="16"/>
      <w:szCs w:val="16"/>
      <w:lang w:eastAsia="en-US"/>
    </w:rPr>
  </w:style>
  <w:style w:type="paragraph" w:styleId="af4">
    <w:name w:val="caption"/>
    <w:basedOn w:val="a2"/>
    <w:next w:val="a2"/>
    <w:uiPriority w:val="35"/>
    <w:unhideWhenUsed/>
    <w:qFormat/>
    <w:rsid w:val="00883C72"/>
    <w:pPr>
      <w:spacing w:after="200"/>
    </w:pPr>
    <w:rPr>
      <w:i/>
      <w:iCs/>
      <w:color w:val="1F497D" w:themeColor="text2"/>
      <w:sz w:val="18"/>
      <w:szCs w:val="18"/>
    </w:rPr>
  </w:style>
  <w:style w:type="character" w:styleId="af5">
    <w:name w:val="Hyperlink"/>
    <w:basedOn w:val="a4"/>
    <w:uiPriority w:val="99"/>
    <w:unhideWhenUsed/>
    <w:rsid w:val="00376171"/>
    <w:rPr>
      <w:color w:val="0000FF" w:themeColor="hyperlink"/>
      <w:u w:val="single"/>
    </w:rPr>
  </w:style>
  <w:style w:type="character" w:customStyle="1" w:styleId="ezkurwreuab5ozgtqnkl">
    <w:name w:val="ezkurwreuab5ozgtqnkl"/>
    <w:basedOn w:val="a4"/>
    <w:rsid w:val="00376171"/>
  </w:style>
  <w:style w:type="paragraph" w:styleId="af6">
    <w:name w:val="List Paragraph"/>
    <w:basedOn w:val="a2"/>
    <w:uiPriority w:val="34"/>
    <w:qFormat/>
    <w:rsid w:val="00646EF2"/>
    <w:pPr>
      <w:suppressAutoHyphens w:val="0"/>
      <w:ind w:left="720"/>
      <w:contextualSpacing/>
    </w:pPr>
    <w:rPr>
      <w:sz w:val="24"/>
      <w:szCs w:val="24"/>
      <w:lang w:eastAsia="ru-RU"/>
    </w:rPr>
  </w:style>
  <w:style w:type="character" w:styleId="af7">
    <w:name w:val="Strong"/>
    <w:basedOn w:val="a4"/>
    <w:uiPriority w:val="22"/>
    <w:qFormat/>
    <w:rsid w:val="009B6C1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229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doi.org/10.1109/SCM62608.2024.1055411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2117</Words>
  <Characters>12073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</dc:creator>
  <cp:lastModifiedBy>MARINA</cp:lastModifiedBy>
  <cp:revision>3</cp:revision>
  <dcterms:created xsi:type="dcterms:W3CDTF">2026-04-01T13:32:00Z</dcterms:created>
  <dcterms:modified xsi:type="dcterms:W3CDTF">2026-05-13T13:00:00Z</dcterms:modified>
</cp:coreProperties>
</file>